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76" w:rsidRPr="001135DA" w:rsidRDefault="00667E76" w:rsidP="007B26AF">
      <w:pPr>
        <w:jc w:val="both"/>
        <w:rPr>
          <w:rFonts w:asciiTheme="majorHAnsi" w:hAnsiTheme="majorHAnsi" w:cstheme="majorHAnsi"/>
          <w:sz w:val="24"/>
          <w:szCs w:val="24"/>
        </w:rPr>
      </w:pPr>
    </w:p>
    <w:p w:rsidR="00C44730" w:rsidRPr="001135DA" w:rsidRDefault="001135DA" w:rsidP="001135DA">
      <w:pPr>
        <w:jc w:val="center"/>
        <w:rPr>
          <w:rFonts w:asciiTheme="majorHAnsi" w:hAnsiTheme="majorHAnsi" w:cstheme="majorHAnsi"/>
          <w:sz w:val="24"/>
          <w:szCs w:val="24"/>
        </w:rPr>
      </w:pPr>
      <w:r>
        <w:rPr>
          <w:rFonts w:asciiTheme="majorHAnsi" w:hAnsiTheme="majorHAnsi" w:cstheme="majorHAnsi"/>
          <w:sz w:val="24"/>
          <w:szCs w:val="24"/>
        </w:rPr>
        <w:t>PRESENTACIÓN DEL PROGRAMA</w:t>
      </w:r>
    </w:p>
    <w:p w:rsidR="007B26AF" w:rsidRPr="001135DA" w:rsidRDefault="00B373FA"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El presente programa surge como una modalidad alternativa para superar la limitación </w:t>
      </w:r>
      <w:r w:rsidR="002753D2" w:rsidRPr="001135DA">
        <w:rPr>
          <w:rFonts w:asciiTheme="majorHAnsi" w:hAnsiTheme="majorHAnsi" w:cstheme="majorHAnsi"/>
          <w:sz w:val="24"/>
          <w:szCs w:val="24"/>
        </w:rPr>
        <w:t xml:space="preserve">que se presenta actualmente con la propagación del Covid-19, </w:t>
      </w:r>
      <w:r w:rsidR="00DA1A9C" w:rsidRPr="001135DA">
        <w:rPr>
          <w:rFonts w:asciiTheme="majorHAnsi" w:hAnsiTheme="majorHAnsi" w:cstheme="majorHAnsi"/>
          <w:sz w:val="24"/>
          <w:szCs w:val="24"/>
        </w:rPr>
        <w:t xml:space="preserve">este programa de entrenamiento </w:t>
      </w:r>
      <w:r w:rsidR="002753D2" w:rsidRPr="001135DA">
        <w:rPr>
          <w:rFonts w:asciiTheme="majorHAnsi" w:hAnsiTheme="majorHAnsi" w:cstheme="majorHAnsi"/>
          <w:sz w:val="24"/>
          <w:szCs w:val="24"/>
        </w:rPr>
        <w:t>se presenta como una</w:t>
      </w:r>
      <w:r w:rsidR="00EB4665" w:rsidRPr="001135DA">
        <w:rPr>
          <w:rFonts w:asciiTheme="majorHAnsi" w:hAnsiTheme="majorHAnsi" w:cstheme="majorHAnsi"/>
          <w:sz w:val="24"/>
          <w:szCs w:val="24"/>
        </w:rPr>
        <w:t xml:space="preserve"> posibilidad de aprender, reforzar y practicar el tenis de campo en razón de las ventajas que ofrece </w:t>
      </w:r>
      <w:r w:rsidR="00DA1A9C" w:rsidRPr="001135DA">
        <w:rPr>
          <w:rFonts w:asciiTheme="majorHAnsi" w:hAnsiTheme="majorHAnsi" w:cstheme="majorHAnsi"/>
          <w:sz w:val="24"/>
          <w:szCs w:val="24"/>
        </w:rPr>
        <w:t>las tecnologías de la información y la comunicación (</w:t>
      </w:r>
      <w:proofErr w:type="spellStart"/>
      <w:r w:rsidR="00DA1A9C" w:rsidRPr="001135DA">
        <w:rPr>
          <w:rFonts w:asciiTheme="majorHAnsi" w:hAnsiTheme="majorHAnsi" w:cstheme="majorHAnsi"/>
          <w:sz w:val="24"/>
          <w:szCs w:val="24"/>
        </w:rPr>
        <w:t>TICs</w:t>
      </w:r>
      <w:proofErr w:type="spellEnd"/>
      <w:r w:rsidR="00DA1A9C" w:rsidRPr="001135DA">
        <w:rPr>
          <w:rFonts w:asciiTheme="majorHAnsi" w:hAnsiTheme="majorHAnsi" w:cstheme="majorHAnsi"/>
          <w:sz w:val="24"/>
          <w:szCs w:val="24"/>
        </w:rPr>
        <w:t>) para la educación física y deportiva.</w:t>
      </w:r>
    </w:p>
    <w:p w:rsidR="00BA7171" w:rsidRPr="001135DA" w:rsidRDefault="0062355A"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La propuesta es participativa </w:t>
      </w:r>
      <w:r w:rsidR="00BA7171" w:rsidRPr="001135DA">
        <w:rPr>
          <w:rFonts w:asciiTheme="majorHAnsi" w:hAnsiTheme="majorHAnsi" w:cstheme="majorHAnsi"/>
          <w:sz w:val="24"/>
          <w:szCs w:val="24"/>
        </w:rPr>
        <w:t xml:space="preserve">y en su objetivo general se preocupará por concatenar el diálogo de saberes y la </w:t>
      </w:r>
      <w:proofErr w:type="spellStart"/>
      <w:r w:rsidR="00BA7171" w:rsidRPr="001135DA">
        <w:rPr>
          <w:rFonts w:asciiTheme="majorHAnsi" w:hAnsiTheme="majorHAnsi" w:cstheme="majorHAnsi"/>
          <w:sz w:val="24"/>
          <w:szCs w:val="24"/>
        </w:rPr>
        <w:t>re-creación</w:t>
      </w:r>
      <w:proofErr w:type="spellEnd"/>
      <w:r w:rsidR="00BA7171" w:rsidRPr="001135DA">
        <w:rPr>
          <w:rFonts w:asciiTheme="majorHAnsi" w:hAnsiTheme="majorHAnsi" w:cstheme="majorHAnsi"/>
          <w:sz w:val="24"/>
          <w:szCs w:val="24"/>
        </w:rPr>
        <w:t xml:space="preserve"> de los conocimientos específicos del tenis de campo.</w:t>
      </w:r>
    </w:p>
    <w:p w:rsidR="00D1271B" w:rsidRPr="001135DA" w:rsidRDefault="00E4205A"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Para ello </w:t>
      </w:r>
      <w:r w:rsidR="00667E76" w:rsidRPr="001135DA">
        <w:rPr>
          <w:rFonts w:asciiTheme="majorHAnsi" w:hAnsiTheme="majorHAnsi" w:cstheme="majorHAnsi"/>
          <w:sz w:val="24"/>
          <w:szCs w:val="24"/>
        </w:rPr>
        <w:t xml:space="preserve">se considera importante </w:t>
      </w:r>
      <w:r w:rsidRPr="001135DA">
        <w:rPr>
          <w:rFonts w:asciiTheme="majorHAnsi" w:hAnsiTheme="majorHAnsi" w:cstheme="majorHAnsi"/>
          <w:sz w:val="24"/>
          <w:szCs w:val="24"/>
        </w:rPr>
        <w:t>la mediación pedagógica</w:t>
      </w:r>
      <w:r w:rsidR="00667E76" w:rsidRPr="001135DA">
        <w:rPr>
          <w:rFonts w:asciiTheme="majorHAnsi" w:hAnsiTheme="majorHAnsi" w:cstheme="majorHAnsi"/>
          <w:sz w:val="24"/>
          <w:szCs w:val="24"/>
        </w:rPr>
        <w:t>, la cual</w:t>
      </w:r>
      <w:r w:rsidRPr="001135DA">
        <w:rPr>
          <w:rFonts w:asciiTheme="majorHAnsi" w:hAnsiTheme="majorHAnsi" w:cstheme="majorHAnsi"/>
          <w:sz w:val="24"/>
          <w:szCs w:val="24"/>
        </w:rPr>
        <w:t xml:space="preserve"> permitirá el tratamiento de los contenidos y las formas de expresión de los diferentes temas,</w:t>
      </w:r>
      <w:r w:rsidR="00D1271B" w:rsidRPr="001135DA">
        <w:rPr>
          <w:rFonts w:asciiTheme="majorHAnsi" w:hAnsiTheme="majorHAnsi" w:cstheme="majorHAnsi"/>
          <w:sz w:val="24"/>
          <w:szCs w:val="24"/>
        </w:rPr>
        <w:t xml:space="preserve"> para ello se tomarán los aportes de </w:t>
      </w:r>
      <w:sdt>
        <w:sdtPr>
          <w:rPr>
            <w:rFonts w:asciiTheme="majorHAnsi" w:hAnsiTheme="majorHAnsi" w:cstheme="majorHAnsi"/>
            <w:sz w:val="24"/>
            <w:szCs w:val="24"/>
          </w:rPr>
          <w:id w:val="766734892"/>
          <w:citation/>
        </w:sdtPr>
        <w:sdtContent>
          <w:r w:rsidR="00D1271B" w:rsidRPr="001135DA">
            <w:rPr>
              <w:rFonts w:asciiTheme="majorHAnsi" w:hAnsiTheme="majorHAnsi" w:cstheme="majorHAnsi"/>
              <w:sz w:val="24"/>
              <w:szCs w:val="24"/>
            </w:rPr>
            <w:fldChar w:fldCharType="begin"/>
          </w:r>
          <w:r w:rsidR="00D1271B" w:rsidRPr="001135DA">
            <w:rPr>
              <w:rFonts w:asciiTheme="majorHAnsi" w:hAnsiTheme="majorHAnsi" w:cstheme="majorHAnsi"/>
              <w:sz w:val="24"/>
              <w:szCs w:val="24"/>
            </w:rPr>
            <w:instrText xml:space="preserve"> CITATION Fra91 \l 9226 </w:instrText>
          </w:r>
          <w:r w:rsidR="00D1271B" w:rsidRPr="001135DA">
            <w:rPr>
              <w:rFonts w:asciiTheme="majorHAnsi" w:hAnsiTheme="majorHAnsi" w:cstheme="majorHAnsi"/>
              <w:sz w:val="24"/>
              <w:szCs w:val="24"/>
            </w:rPr>
            <w:fldChar w:fldCharType="separate"/>
          </w:r>
          <w:r w:rsidR="00D1271B" w:rsidRPr="001135DA">
            <w:rPr>
              <w:rFonts w:asciiTheme="majorHAnsi" w:hAnsiTheme="majorHAnsi" w:cstheme="majorHAnsi"/>
              <w:noProof/>
              <w:sz w:val="24"/>
              <w:szCs w:val="24"/>
            </w:rPr>
            <w:t>(Francisco Gutierrez; Daniel Prieto, 1991)</w:t>
          </w:r>
          <w:r w:rsidR="00D1271B" w:rsidRPr="001135DA">
            <w:rPr>
              <w:rFonts w:asciiTheme="majorHAnsi" w:hAnsiTheme="majorHAnsi" w:cstheme="majorHAnsi"/>
              <w:sz w:val="24"/>
              <w:szCs w:val="24"/>
            </w:rPr>
            <w:fldChar w:fldCharType="end"/>
          </w:r>
        </w:sdtContent>
      </w:sdt>
      <w:r w:rsidR="00D1271B" w:rsidRPr="001135DA">
        <w:rPr>
          <w:rFonts w:asciiTheme="majorHAnsi" w:hAnsiTheme="majorHAnsi" w:cstheme="majorHAnsi"/>
          <w:sz w:val="24"/>
          <w:szCs w:val="24"/>
        </w:rPr>
        <w:t xml:space="preserve"> quienes plantean tres fases</w:t>
      </w:r>
      <w:r w:rsidR="00667E76" w:rsidRPr="001135DA">
        <w:rPr>
          <w:rFonts w:asciiTheme="majorHAnsi" w:hAnsiTheme="majorHAnsi" w:cstheme="majorHAnsi"/>
          <w:sz w:val="24"/>
          <w:szCs w:val="24"/>
        </w:rPr>
        <w:t xml:space="preserve"> o tratamientos</w:t>
      </w:r>
      <w:r w:rsidR="00D1271B" w:rsidRPr="001135DA">
        <w:rPr>
          <w:rFonts w:asciiTheme="majorHAnsi" w:hAnsiTheme="majorHAnsi" w:cstheme="majorHAnsi"/>
          <w:sz w:val="24"/>
          <w:szCs w:val="24"/>
        </w:rPr>
        <w:t xml:space="preserve"> de mediación pedagógica para la educación a distancia.</w:t>
      </w:r>
    </w:p>
    <w:p w:rsidR="00962C56" w:rsidRPr="001135DA" w:rsidRDefault="00962C56" w:rsidP="007B26AF">
      <w:pPr>
        <w:jc w:val="both"/>
        <w:rPr>
          <w:rFonts w:asciiTheme="majorHAnsi" w:hAnsiTheme="majorHAnsi" w:cstheme="majorHAnsi"/>
          <w:sz w:val="24"/>
          <w:szCs w:val="24"/>
        </w:rPr>
      </w:pPr>
    </w:p>
    <w:tbl>
      <w:tblPr>
        <w:tblStyle w:val="Tablaconcuadrcula1clara"/>
        <w:tblpPr w:leftFromText="141" w:rightFromText="141" w:vertAnchor="text" w:horzAnchor="margin" w:tblpXSpec="center" w:tblpY="172"/>
        <w:tblW w:w="10784" w:type="dxa"/>
        <w:tblLook w:val="04A0" w:firstRow="1" w:lastRow="0" w:firstColumn="1" w:lastColumn="0" w:noHBand="0" w:noVBand="1"/>
      </w:tblPr>
      <w:tblGrid>
        <w:gridCol w:w="3594"/>
        <w:gridCol w:w="3595"/>
        <w:gridCol w:w="3595"/>
      </w:tblGrid>
      <w:tr w:rsidR="001135DA" w:rsidRPr="001135DA" w:rsidTr="00667E7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94" w:type="dxa"/>
          </w:tcPr>
          <w:p w:rsidR="00667E76" w:rsidRPr="001135DA" w:rsidRDefault="00667E76" w:rsidP="00667E76">
            <w:pPr>
              <w:jc w:val="both"/>
              <w:rPr>
                <w:rFonts w:asciiTheme="majorHAnsi" w:hAnsiTheme="majorHAnsi" w:cstheme="majorHAnsi"/>
                <w:sz w:val="24"/>
                <w:szCs w:val="24"/>
              </w:rPr>
            </w:pPr>
            <w:r w:rsidRPr="001135DA">
              <w:rPr>
                <w:rFonts w:asciiTheme="majorHAnsi" w:hAnsiTheme="majorHAnsi" w:cstheme="majorHAnsi"/>
                <w:sz w:val="24"/>
                <w:szCs w:val="24"/>
              </w:rPr>
              <w:t>Tratamiento temático desde el tema</w:t>
            </w:r>
          </w:p>
        </w:tc>
        <w:tc>
          <w:tcPr>
            <w:tcW w:w="3595" w:type="dxa"/>
          </w:tcPr>
          <w:p w:rsidR="00667E76" w:rsidRPr="001135DA" w:rsidRDefault="00667E76" w:rsidP="00667E7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135DA">
              <w:rPr>
                <w:rFonts w:asciiTheme="majorHAnsi" w:hAnsiTheme="majorHAnsi" w:cstheme="majorHAnsi"/>
                <w:sz w:val="24"/>
                <w:szCs w:val="24"/>
              </w:rPr>
              <w:t>Tratamiento pedagógico desde el aprendizaje.</w:t>
            </w:r>
          </w:p>
        </w:tc>
        <w:tc>
          <w:tcPr>
            <w:tcW w:w="3595" w:type="dxa"/>
          </w:tcPr>
          <w:p w:rsidR="00667E76" w:rsidRPr="001135DA" w:rsidRDefault="00667E76" w:rsidP="00667E7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135DA">
              <w:rPr>
                <w:rFonts w:asciiTheme="majorHAnsi" w:hAnsiTheme="majorHAnsi" w:cstheme="majorHAnsi"/>
                <w:sz w:val="24"/>
                <w:szCs w:val="24"/>
              </w:rPr>
              <w:t>Tratamiento formal desde la forma.</w:t>
            </w:r>
          </w:p>
        </w:tc>
      </w:tr>
      <w:tr w:rsidR="001135DA" w:rsidRPr="001135DA" w:rsidTr="00667E76">
        <w:trPr>
          <w:trHeight w:val="2262"/>
        </w:trPr>
        <w:tc>
          <w:tcPr>
            <w:cnfStyle w:val="001000000000" w:firstRow="0" w:lastRow="0" w:firstColumn="1" w:lastColumn="0" w:oddVBand="0" w:evenVBand="0" w:oddHBand="0" w:evenHBand="0" w:firstRowFirstColumn="0" w:firstRowLastColumn="0" w:lastRowFirstColumn="0" w:lastRowLastColumn="0"/>
            <w:tcW w:w="3594" w:type="dxa"/>
          </w:tcPr>
          <w:p w:rsidR="00667E76" w:rsidRPr="001135DA" w:rsidRDefault="00667E76" w:rsidP="00667E76">
            <w:pPr>
              <w:jc w:val="both"/>
              <w:rPr>
                <w:rFonts w:asciiTheme="majorHAnsi" w:hAnsiTheme="majorHAnsi" w:cstheme="majorHAnsi"/>
                <w:b w:val="0"/>
                <w:bCs w:val="0"/>
                <w:sz w:val="24"/>
                <w:szCs w:val="24"/>
              </w:rPr>
            </w:pPr>
            <w:r w:rsidRPr="001135DA">
              <w:rPr>
                <w:rFonts w:asciiTheme="majorHAnsi" w:hAnsiTheme="majorHAnsi" w:cstheme="majorHAnsi"/>
                <w:b w:val="0"/>
                <w:bCs w:val="0"/>
                <w:sz w:val="24"/>
                <w:szCs w:val="24"/>
              </w:rPr>
              <w:t>Aquí se expresan los contenidos. Se hace llegar la información accesible, clara, bien organizada en función del autoaprendizaje.</w:t>
            </w:r>
          </w:p>
        </w:tc>
        <w:tc>
          <w:tcPr>
            <w:tcW w:w="3595" w:type="dxa"/>
          </w:tcPr>
          <w:p w:rsidR="00667E76" w:rsidRPr="001135DA" w:rsidRDefault="00667E76" w:rsidP="00667E7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135DA">
              <w:rPr>
                <w:rFonts w:asciiTheme="majorHAnsi" w:hAnsiTheme="majorHAnsi" w:cstheme="majorHAnsi"/>
                <w:sz w:val="24"/>
                <w:szCs w:val="24"/>
              </w:rPr>
              <w:t xml:space="preserve">Desde el aprendizaje desarrolla los procedimientos para que el autoprendizaje se convierta en un acto educativo; aquí se tendrán en cuenta ejercicios que enriquezcan el tema con referencias a la experiencia y el contexto del deportista. </w:t>
            </w:r>
          </w:p>
        </w:tc>
        <w:tc>
          <w:tcPr>
            <w:tcW w:w="3595" w:type="dxa"/>
          </w:tcPr>
          <w:p w:rsidR="005079BA" w:rsidRPr="001135DA" w:rsidRDefault="00667E76" w:rsidP="00C447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135DA">
              <w:rPr>
                <w:rFonts w:asciiTheme="majorHAnsi" w:hAnsiTheme="majorHAnsi" w:cstheme="majorHAnsi"/>
                <w:sz w:val="24"/>
                <w:szCs w:val="24"/>
              </w:rPr>
              <w:t>Por último, la forma se refiere a los recursos expresivos puestos en juego en el material</w:t>
            </w:r>
            <w:r w:rsidRPr="001135DA">
              <w:rPr>
                <w:rFonts w:asciiTheme="majorHAnsi" w:hAnsiTheme="majorHAnsi" w:cstheme="majorHAnsi"/>
                <w:sz w:val="24"/>
                <w:szCs w:val="24"/>
              </w:rPr>
              <w:t xml:space="preserve"> propuesto</w:t>
            </w:r>
            <w:r w:rsidRPr="001135DA">
              <w:rPr>
                <w:rFonts w:asciiTheme="majorHAnsi" w:hAnsiTheme="majorHAnsi" w:cstheme="majorHAnsi"/>
                <w:sz w:val="24"/>
                <w:szCs w:val="24"/>
              </w:rPr>
              <w:t>:</w:t>
            </w:r>
            <w:r w:rsidR="005079BA" w:rsidRPr="001135DA">
              <w:rPr>
                <w:rFonts w:asciiTheme="majorHAnsi" w:hAnsiTheme="majorHAnsi" w:cstheme="majorHAnsi"/>
                <w:sz w:val="24"/>
                <w:szCs w:val="24"/>
              </w:rPr>
              <w:t xml:space="preserve"> en particular, </w:t>
            </w:r>
            <w:r w:rsidRPr="001135DA">
              <w:rPr>
                <w:rFonts w:asciiTheme="majorHAnsi" w:hAnsiTheme="majorHAnsi" w:cstheme="majorHAnsi"/>
                <w:i/>
                <w:iCs/>
                <w:sz w:val="24"/>
                <w:szCs w:val="24"/>
              </w:rPr>
              <w:t>las imágenes verbales mentales</w:t>
            </w:r>
            <w:r w:rsidRPr="001135DA">
              <w:rPr>
                <w:rFonts w:asciiTheme="majorHAnsi" w:hAnsiTheme="majorHAnsi" w:cstheme="majorHAnsi"/>
                <w:sz w:val="24"/>
                <w:szCs w:val="24"/>
              </w:rPr>
              <w:t>, que son ilustraciones descriptivas</w:t>
            </w:r>
            <w:r w:rsidR="005079BA" w:rsidRPr="001135DA">
              <w:rPr>
                <w:rFonts w:asciiTheme="majorHAnsi" w:hAnsiTheme="majorHAnsi" w:cstheme="majorHAnsi"/>
                <w:sz w:val="24"/>
                <w:szCs w:val="24"/>
              </w:rPr>
              <w:t>,</w:t>
            </w:r>
            <w:r w:rsidRPr="001135DA">
              <w:rPr>
                <w:rFonts w:asciiTheme="majorHAnsi" w:hAnsiTheme="majorHAnsi" w:cstheme="majorHAnsi"/>
                <w:sz w:val="24"/>
                <w:szCs w:val="24"/>
              </w:rPr>
              <w:t xml:space="preserve"> donde el propósito es comunicar un punto de enseñanza. </w:t>
            </w:r>
          </w:p>
        </w:tc>
      </w:tr>
    </w:tbl>
    <w:p w:rsidR="004D4315" w:rsidRPr="001135DA" w:rsidRDefault="004D4315" w:rsidP="007B26AF">
      <w:pPr>
        <w:jc w:val="both"/>
        <w:rPr>
          <w:rFonts w:asciiTheme="majorHAnsi" w:hAnsiTheme="majorHAnsi" w:cstheme="majorHAnsi"/>
          <w:sz w:val="24"/>
          <w:szCs w:val="24"/>
        </w:rPr>
      </w:pPr>
    </w:p>
    <w:p w:rsidR="00962C56" w:rsidRPr="001135DA" w:rsidRDefault="00962C56" w:rsidP="007B26AF">
      <w:pPr>
        <w:jc w:val="both"/>
        <w:rPr>
          <w:rFonts w:asciiTheme="majorHAnsi" w:hAnsiTheme="majorHAnsi" w:cstheme="majorHAnsi"/>
          <w:sz w:val="24"/>
          <w:szCs w:val="24"/>
        </w:rPr>
      </w:pPr>
    </w:p>
    <w:p w:rsidR="00C44730" w:rsidRPr="001135DA" w:rsidRDefault="004D4315"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Es importante que el deportista tenga </w:t>
      </w:r>
      <w:r w:rsidR="003C01E3" w:rsidRPr="001135DA">
        <w:rPr>
          <w:rFonts w:asciiTheme="majorHAnsi" w:hAnsiTheme="majorHAnsi" w:cstheme="majorHAnsi"/>
          <w:sz w:val="24"/>
          <w:szCs w:val="24"/>
        </w:rPr>
        <w:t>una visión global</w:t>
      </w:r>
      <w:r w:rsidRPr="001135DA">
        <w:rPr>
          <w:rFonts w:asciiTheme="majorHAnsi" w:hAnsiTheme="majorHAnsi" w:cstheme="majorHAnsi"/>
          <w:sz w:val="24"/>
          <w:szCs w:val="24"/>
        </w:rPr>
        <w:t xml:space="preserve"> de los contenidos, ya que esta visión le indica a donde se pretende </w:t>
      </w:r>
      <w:r w:rsidR="003C01E3" w:rsidRPr="001135DA">
        <w:rPr>
          <w:rFonts w:asciiTheme="majorHAnsi" w:hAnsiTheme="majorHAnsi" w:cstheme="majorHAnsi"/>
          <w:sz w:val="24"/>
          <w:szCs w:val="24"/>
        </w:rPr>
        <w:t>ir con los conocimientos.</w:t>
      </w:r>
      <w:r w:rsidR="00DA1A9C" w:rsidRPr="001135DA">
        <w:rPr>
          <w:rFonts w:asciiTheme="majorHAnsi" w:hAnsiTheme="majorHAnsi" w:cstheme="majorHAnsi"/>
          <w:sz w:val="24"/>
          <w:szCs w:val="24"/>
        </w:rPr>
        <w:t xml:space="preserve"> La siguiente tabla presenta de manera general</w:t>
      </w:r>
      <w:r w:rsidR="00C44730" w:rsidRPr="001135DA">
        <w:rPr>
          <w:rFonts w:asciiTheme="majorHAnsi" w:hAnsiTheme="majorHAnsi" w:cstheme="majorHAnsi"/>
          <w:sz w:val="24"/>
          <w:szCs w:val="24"/>
        </w:rPr>
        <w:t xml:space="preserve"> las temáticas, su realización y una propuesta de temáticas a evaluar; en realidad, la evaluación se evidenciará en cómo los jugadores adoptan los conocimientos adquiridos a su nivel de juego. Esto se reflejará al momento de sentir la pelota en la cancha y en los diferentes torneos a los que representa a la universidad.</w:t>
      </w:r>
    </w:p>
    <w:p w:rsidR="00962C56" w:rsidRPr="001135DA" w:rsidRDefault="00962C56" w:rsidP="007B26AF">
      <w:pPr>
        <w:jc w:val="both"/>
        <w:rPr>
          <w:rFonts w:asciiTheme="majorHAnsi" w:hAnsiTheme="majorHAnsi" w:cstheme="majorHAnsi"/>
          <w:sz w:val="24"/>
          <w:szCs w:val="24"/>
        </w:rPr>
      </w:pPr>
    </w:p>
    <w:tbl>
      <w:tblPr>
        <w:tblStyle w:val="Tablaconcuadrculaclara"/>
        <w:tblpPr w:leftFromText="141" w:rightFromText="141" w:vertAnchor="page" w:horzAnchor="margin" w:tblpY="3289"/>
        <w:tblW w:w="9697" w:type="dxa"/>
        <w:tblLook w:val="04A0" w:firstRow="1" w:lastRow="0" w:firstColumn="1" w:lastColumn="0" w:noHBand="0" w:noVBand="1"/>
      </w:tblPr>
      <w:tblGrid>
        <w:gridCol w:w="1336"/>
        <w:gridCol w:w="1287"/>
        <w:gridCol w:w="3747"/>
        <w:gridCol w:w="1169"/>
        <w:gridCol w:w="2158"/>
      </w:tblGrid>
      <w:tr w:rsidR="00C44730" w:rsidRPr="001135DA" w:rsidTr="00C44730">
        <w:trPr>
          <w:trHeight w:val="699"/>
        </w:trPr>
        <w:tc>
          <w:tcPr>
            <w:tcW w:w="1251" w:type="dxa"/>
          </w:tcPr>
          <w:p w:rsidR="00C44730" w:rsidRPr="001135DA" w:rsidRDefault="00C44730" w:rsidP="00C44730">
            <w:pPr>
              <w:jc w:val="both"/>
              <w:rPr>
                <w:rFonts w:asciiTheme="majorHAnsi" w:hAnsiTheme="majorHAnsi" w:cstheme="majorHAnsi"/>
                <w:b/>
                <w:bCs/>
                <w:sz w:val="24"/>
                <w:szCs w:val="24"/>
              </w:rPr>
            </w:pPr>
            <w:r w:rsidRPr="001135DA">
              <w:rPr>
                <w:rFonts w:asciiTheme="majorHAnsi" w:hAnsiTheme="majorHAnsi" w:cstheme="majorHAnsi"/>
                <w:b/>
                <w:bCs/>
                <w:sz w:val="24"/>
                <w:szCs w:val="24"/>
              </w:rPr>
              <w:t>DÍA</w:t>
            </w:r>
          </w:p>
        </w:tc>
        <w:tc>
          <w:tcPr>
            <w:tcW w:w="1296" w:type="dxa"/>
          </w:tcPr>
          <w:p w:rsidR="00C44730" w:rsidRPr="001135DA" w:rsidRDefault="00C44730" w:rsidP="00C44730">
            <w:pPr>
              <w:jc w:val="center"/>
              <w:rPr>
                <w:rFonts w:asciiTheme="majorHAnsi" w:hAnsiTheme="majorHAnsi" w:cstheme="majorHAnsi"/>
                <w:b/>
                <w:bCs/>
                <w:sz w:val="24"/>
                <w:szCs w:val="24"/>
              </w:rPr>
            </w:pPr>
            <w:r w:rsidRPr="001135DA">
              <w:rPr>
                <w:rFonts w:asciiTheme="majorHAnsi" w:hAnsiTheme="majorHAnsi" w:cstheme="majorHAnsi"/>
                <w:b/>
                <w:bCs/>
                <w:sz w:val="24"/>
                <w:szCs w:val="24"/>
              </w:rPr>
              <w:t>HORA CLASE VIRTUAL</w:t>
            </w:r>
          </w:p>
        </w:tc>
        <w:tc>
          <w:tcPr>
            <w:tcW w:w="3807" w:type="dxa"/>
          </w:tcPr>
          <w:p w:rsidR="00C44730" w:rsidRPr="001135DA" w:rsidRDefault="00C44730" w:rsidP="00C44730">
            <w:pPr>
              <w:jc w:val="center"/>
              <w:rPr>
                <w:rFonts w:asciiTheme="majorHAnsi" w:hAnsiTheme="majorHAnsi" w:cstheme="majorHAnsi"/>
                <w:b/>
                <w:bCs/>
                <w:sz w:val="24"/>
                <w:szCs w:val="24"/>
              </w:rPr>
            </w:pPr>
            <w:r w:rsidRPr="001135DA">
              <w:rPr>
                <w:rFonts w:asciiTheme="majorHAnsi" w:hAnsiTheme="majorHAnsi" w:cstheme="majorHAnsi"/>
                <w:b/>
                <w:bCs/>
                <w:sz w:val="24"/>
                <w:szCs w:val="24"/>
              </w:rPr>
              <w:t>TEMÁTICA CENTRAL</w:t>
            </w:r>
          </w:p>
        </w:tc>
        <w:tc>
          <w:tcPr>
            <w:tcW w:w="1169" w:type="dxa"/>
          </w:tcPr>
          <w:p w:rsidR="00C44730" w:rsidRPr="001135DA" w:rsidRDefault="00C44730" w:rsidP="00C44730">
            <w:pPr>
              <w:jc w:val="center"/>
              <w:rPr>
                <w:rFonts w:asciiTheme="majorHAnsi" w:hAnsiTheme="majorHAnsi" w:cstheme="majorHAnsi"/>
                <w:b/>
                <w:bCs/>
                <w:sz w:val="24"/>
                <w:szCs w:val="24"/>
              </w:rPr>
            </w:pPr>
            <w:r w:rsidRPr="001135DA">
              <w:rPr>
                <w:rFonts w:asciiTheme="majorHAnsi" w:hAnsiTheme="majorHAnsi" w:cstheme="majorHAnsi"/>
                <w:b/>
                <w:bCs/>
                <w:sz w:val="24"/>
                <w:szCs w:val="24"/>
              </w:rPr>
              <w:t>RECURSO DIGITAL</w:t>
            </w:r>
          </w:p>
        </w:tc>
        <w:tc>
          <w:tcPr>
            <w:tcW w:w="2174" w:type="dxa"/>
          </w:tcPr>
          <w:p w:rsidR="00C44730" w:rsidRPr="001135DA" w:rsidRDefault="00C44730" w:rsidP="00C44730">
            <w:pPr>
              <w:jc w:val="center"/>
              <w:rPr>
                <w:rFonts w:asciiTheme="majorHAnsi" w:hAnsiTheme="majorHAnsi" w:cstheme="majorHAnsi"/>
                <w:b/>
                <w:bCs/>
                <w:sz w:val="24"/>
                <w:szCs w:val="24"/>
              </w:rPr>
            </w:pPr>
            <w:r w:rsidRPr="001135DA">
              <w:rPr>
                <w:rFonts w:asciiTheme="majorHAnsi" w:hAnsiTheme="majorHAnsi" w:cstheme="majorHAnsi"/>
                <w:b/>
                <w:bCs/>
                <w:sz w:val="24"/>
                <w:szCs w:val="24"/>
              </w:rPr>
              <w:t>EVALUACIÓN</w:t>
            </w:r>
          </w:p>
        </w:tc>
      </w:tr>
      <w:tr w:rsidR="00C44730" w:rsidRPr="001135DA" w:rsidTr="00C44730">
        <w:tc>
          <w:tcPr>
            <w:tcW w:w="1251" w:type="dxa"/>
          </w:tcPr>
          <w:p w:rsidR="00C44730" w:rsidRPr="001135DA" w:rsidRDefault="00C44730" w:rsidP="00C44730">
            <w:pPr>
              <w:jc w:val="center"/>
              <w:rPr>
                <w:rFonts w:asciiTheme="majorHAnsi" w:hAnsiTheme="majorHAnsi" w:cstheme="majorHAnsi"/>
                <w:b/>
                <w:bCs/>
                <w:sz w:val="24"/>
                <w:szCs w:val="24"/>
              </w:rPr>
            </w:pPr>
            <w:r w:rsidRPr="001135DA">
              <w:rPr>
                <w:rFonts w:asciiTheme="majorHAnsi" w:hAnsiTheme="majorHAnsi" w:cstheme="majorHAnsi"/>
                <w:b/>
                <w:bCs/>
                <w:sz w:val="24"/>
                <w:szCs w:val="24"/>
              </w:rPr>
              <w:t>MARTES</w:t>
            </w:r>
          </w:p>
        </w:tc>
        <w:tc>
          <w:tcPr>
            <w:tcW w:w="1296"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11:00 AM – 12:30 PM</w:t>
            </w:r>
          </w:p>
        </w:tc>
        <w:tc>
          <w:tcPr>
            <w:tcW w:w="3807"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ENTRENAMIENTO DE LA CONDICIÓN FÍSICA EN EL TENIS.</w:t>
            </w:r>
          </w:p>
        </w:tc>
        <w:tc>
          <w:tcPr>
            <w:tcW w:w="1169"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Microsoft </w:t>
            </w:r>
            <w:proofErr w:type="spellStart"/>
            <w:r w:rsidRPr="001135DA">
              <w:rPr>
                <w:rFonts w:asciiTheme="majorHAnsi" w:hAnsiTheme="majorHAnsi" w:cstheme="majorHAnsi"/>
                <w:sz w:val="24"/>
                <w:szCs w:val="24"/>
              </w:rPr>
              <w:t>Teams</w:t>
            </w:r>
            <w:proofErr w:type="spellEnd"/>
            <w:r w:rsidRPr="001135DA">
              <w:rPr>
                <w:rFonts w:asciiTheme="majorHAnsi" w:hAnsiTheme="majorHAnsi" w:cstheme="majorHAnsi"/>
                <w:sz w:val="24"/>
                <w:szCs w:val="24"/>
              </w:rPr>
              <w:t>.</w:t>
            </w:r>
          </w:p>
        </w:tc>
        <w:tc>
          <w:tcPr>
            <w:tcW w:w="2174"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Test diagnóstico</w:t>
            </w:r>
          </w:p>
        </w:tc>
      </w:tr>
      <w:tr w:rsidR="001135DA" w:rsidRPr="001135DA" w:rsidTr="00C44730">
        <w:trPr>
          <w:trHeight w:val="1344"/>
        </w:trPr>
        <w:tc>
          <w:tcPr>
            <w:tcW w:w="1251" w:type="dxa"/>
            <w:vMerge w:val="restart"/>
          </w:tcPr>
          <w:p w:rsidR="00C44730" w:rsidRPr="001135DA" w:rsidRDefault="00C44730" w:rsidP="00C44730">
            <w:pPr>
              <w:jc w:val="both"/>
              <w:rPr>
                <w:rFonts w:asciiTheme="majorHAnsi" w:hAnsiTheme="majorHAnsi" w:cstheme="majorHAnsi"/>
                <w:b/>
                <w:bCs/>
                <w:sz w:val="24"/>
                <w:szCs w:val="24"/>
              </w:rPr>
            </w:pPr>
            <w:r w:rsidRPr="001135DA">
              <w:rPr>
                <w:rFonts w:asciiTheme="majorHAnsi" w:hAnsiTheme="majorHAnsi" w:cstheme="majorHAnsi"/>
                <w:b/>
                <w:bCs/>
                <w:sz w:val="24"/>
                <w:szCs w:val="24"/>
              </w:rPr>
              <w:t>MIERCOLES</w:t>
            </w:r>
          </w:p>
        </w:tc>
        <w:tc>
          <w:tcPr>
            <w:tcW w:w="1296" w:type="dxa"/>
            <w:vMerge w:val="restart"/>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11:00 AM -12:30 PM </w:t>
            </w:r>
          </w:p>
        </w:tc>
        <w:tc>
          <w:tcPr>
            <w:tcW w:w="3807" w:type="dxa"/>
          </w:tcPr>
          <w:p w:rsidR="00C44730" w:rsidRPr="001135DA" w:rsidRDefault="007A584F" w:rsidP="00C44730">
            <w:pPr>
              <w:jc w:val="both"/>
              <w:rPr>
                <w:rFonts w:asciiTheme="majorHAnsi" w:hAnsiTheme="majorHAnsi" w:cstheme="majorHAnsi"/>
                <w:sz w:val="24"/>
                <w:szCs w:val="24"/>
              </w:rPr>
            </w:pPr>
            <w:r w:rsidRPr="001135DA">
              <w:rPr>
                <w:rFonts w:asciiTheme="majorHAnsi" w:hAnsiTheme="majorHAnsi" w:cstheme="majorHAnsi"/>
                <w:sz w:val="24"/>
                <w:szCs w:val="24"/>
              </w:rPr>
              <w:t>PARTE 1.</w:t>
            </w:r>
          </w:p>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ANÁLISIS TÁCTICO Y ESTRATEGICO EN LA COMPETENCIA</w:t>
            </w:r>
          </w:p>
        </w:tc>
        <w:tc>
          <w:tcPr>
            <w:tcW w:w="1169" w:type="dxa"/>
            <w:vMerge w:val="restart"/>
          </w:tcPr>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Microsoft </w:t>
            </w:r>
            <w:proofErr w:type="spellStart"/>
            <w:r w:rsidRPr="001135DA">
              <w:rPr>
                <w:rFonts w:asciiTheme="majorHAnsi" w:hAnsiTheme="majorHAnsi" w:cstheme="majorHAnsi"/>
                <w:sz w:val="24"/>
                <w:szCs w:val="24"/>
              </w:rPr>
              <w:t>Teams</w:t>
            </w:r>
            <w:proofErr w:type="spellEnd"/>
            <w:r w:rsidRPr="001135DA">
              <w:rPr>
                <w:rFonts w:asciiTheme="majorHAnsi" w:hAnsiTheme="majorHAnsi" w:cstheme="majorHAnsi"/>
                <w:sz w:val="24"/>
                <w:szCs w:val="24"/>
              </w:rPr>
              <w:t>.</w:t>
            </w:r>
          </w:p>
          <w:p w:rsidR="00E34232" w:rsidRPr="001135DA" w:rsidRDefault="00E34232" w:rsidP="00C44730">
            <w:pPr>
              <w:jc w:val="both"/>
              <w:rPr>
                <w:rFonts w:asciiTheme="majorHAnsi" w:hAnsiTheme="majorHAnsi" w:cstheme="majorHAnsi"/>
                <w:sz w:val="24"/>
                <w:szCs w:val="24"/>
              </w:rPr>
            </w:pPr>
          </w:p>
          <w:p w:rsidR="00E34232" w:rsidRPr="001135DA" w:rsidRDefault="00E34232"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ITF </w:t>
            </w:r>
            <w:proofErr w:type="spellStart"/>
            <w:r w:rsidRPr="001135DA">
              <w:rPr>
                <w:rFonts w:asciiTheme="majorHAnsi" w:hAnsiTheme="majorHAnsi" w:cstheme="majorHAnsi"/>
                <w:sz w:val="24"/>
                <w:szCs w:val="24"/>
              </w:rPr>
              <w:t>Academy</w:t>
            </w:r>
            <w:proofErr w:type="spellEnd"/>
            <w:r w:rsidRPr="001135DA">
              <w:rPr>
                <w:rFonts w:asciiTheme="majorHAnsi" w:hAnsiTheme="majorHAnsi" w:cstheme="majorHAnsi"/>
                <w:sz w:val="24"/>
                <w:szCs w:val="24"/>
              </w:rPr>
              <w:t>.</w:t>
            </w:r>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p>
        </w:tc>
        <w:tc>
          <w:tcPr>
            <w:tcW w:w="2174"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Definir un plan estratégico que maximice las fortalezas y reduzca las debilidades propias.</w:t>
            </w:r>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Establecer un estilo o patrón táctico a partir de las condiciones de la competencia. </w:t>
            </w:r>
          </w:p>
        </w:tc>
      </w:tr>
      <w:tr w:rsidR="00C44730" w:rsidRPr="001135DA" w:rsidTr="00C44730">
        <w:trPr>
          <w:trHeight w:val="1343"/>
        </w:trPr>
        <w:tc>
          <w:tcPr>
            <w:tcW w:w="1251" w:type="dxa"/>
            <w:vMerge/>
          </w:tcPr>
          <w:p w:rsidR="00C44730" w:rsidRPr="001135DA" w:rsidRDefault="00C44730" w:rsidP="00C44730">
            <w:pPr>
              <w:jc w:val="both"/>
              <w:rPr>
                <w:rFonts w:asciiTheme="majorHAnsi" w:hAnsiTheme="majorHAnsi" w:cstheme="majorHAnsi"/>
                <w:sz w:val="24"/>
                <w:szCs w:val="24"/>
              </w:rPr>
            </w:pPr>
          </w:p>
        </w:tc>
        <w:tc>
          <w:tcPr>
            <w:tcW w:w="1296" w:type="dxa"/>
            <w:vMerge/>
          </w:tcPr>
          <w:p w:rsidR="00C44730" w:rsidRPr="001135DA" w:rsidRDefault="00C44730" w:rsidP="00C44730">
            <w:pPr>
              <w:jc w:val="both"/>
              <w:rPr>
                <w:rFonts w:asciiTheme="majorHAnsi" w:hAnsiTheme="majorHAnsi" w:cstheme="majorHAnsi"/>
                <w:sz w:val="24"/>
                <w:szCs w:val="24"/>
              </w:rPr>
            </w:pPr>
          </w:p>
        </w:tc>
        <w:tc>
          <w:tcPr>
            <w:tcW w:w="3807" w:type="dxa"/>
          </w:tcPr>
          <w:p w:rsidR="007A584F" w:rsidRPr="001135DA" w:rsidRDefault="007A584F" w:rsidP="00C44730">
            <w:pPr>
              <w:jc w:val="both"/>
              <w:rPr>
                <w:rFonts w:asciiTheme="majorHAnsi" w:hAnsiTheme="majorHAnsi" w:cstheme="majorHAnsi"/>
                <w:sz w:val="24"/>
                <w:szCs w:val="24"/>
              </w:rPr>
            </w:pPr>
            <w:r w:rsidRPr="001135DA">
              <w:rPr>
                <w:rFonts w:asciiTheme="majorHAnsi" w:hAnsiTheme="majorHAnsi" w:cstheme="majorHAnsi"/>
                <w:sz w:val="24"/>
                <w:szCs w:val="24"/>
              </w:rPr>
              <w:t>PARTE 2.</w:t>
            </w:r>
          </w:p>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ANÁLISIS BIOMECÁNICO DE LOS GOLPES DEL TENIS.</w:t>
            </w:r>
          </w:p>
          <w:p w:rsidR="00C44730" w:rsidRPr="001135DA" w:rsidRDefault="00C44730" w:rsidP="00C44730">
            <w:pPr>
              <w:rPr>
                <w:rFonts w:asciiTheme="majorHAnsi" w:hAnsiTheme="majorHAnsi" w:cstheme="majorHAnsi"/>
                <w:sz w:val="24"/>
                <w:szCs w:val="24"/>
              </w:rPr>
            </w:pPr>
          </w:p>
        </w:tc>
        <w:tc>
          <w:tcPr>
            <w:tcW w:w="1169" w:type="dxa"/>
            <w:vMerge/>
          </w:tcPr>
          <w:p w:rsidR="00C44730" w:rsidRPr="001135DA" w:rsidRDefault="00C44730" w:rsidP="00C44730">
            <w:pPr>
              <w:jc w:val="both"/>
              <w:rPr>
                <w:rFonts w:asciiTheme="majorHAnsi" w:hAnsiTheme="majorHAnsi" w:cstheme="majorHAnsi"/>
                <w:sz w:val="24"/>
                <w:szCs w:val="24"/>
              </w:rPr>
            </w:pPr>
          </w:p>
        </w:tc>
        <w:tc>
          <w:tcPr>
            <w:tcW w:w="2174"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Análisis de la ejecución de los golpes. Análisis propio y de un compañero.</w:t>
            </w:r>
          </w:p>
        </w:tc>
      </w:tr>
      <w:tr w:rsidR="00C44730" w:rsidRPr="001135DA" w:rsidTr="00C44730">
        <w:tc>
          <w:tcPr>
            <w:tcW w:w="1251" w:type="dxa"/>
          </w:tcPr>
          <w:p w:rsidR="00C44730" w:rsidRPr="001135DA" w:rsidRDefault="00C44730" w:rsidP="00C44730">
            <w:pPr>
              <w:jc w:val="both"/>
              <w:rPr>
                <w:rFonts w:asciiTheme="majorHAnsi" w:hAnsiTheme="majorHAnsi" w:cstheme="majorHAnsi"/>
                <w:b/>
                <w:bCs/>
                <w:sz w:val="24"/>
                <w:szCs w:val="24"/>
              </w:rPr>
            </w:pPr>
            <w:r w:rsidRPr="001135DA">
              <w:rPr>
                <w:rFonts w:asciiTheme="majorHAnsi" w:hAnsiTheme="majorHAnsi" w:cstheme="majorHAnsi"/>
                <w:b/>
                <w:bCs/>
                <w:sz w:val="24"/>
                <w:szCs w:val="24"/>
              </w:rPr>
              <w:t>JUEVES</w:t>
            </w:r>
          </w:p>
        </w:tc>
        <w:tc>
          <w:tcPr>
            <w:tcW w:w="1296"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11:00 AM – 12:30 PM </w:t>
            </w:r>
          </w:p>
        </w:tc>
        <w:tc>
          <w:tcPr>
            <w:tcW w:w="3807"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“EL JUEGO INTERIOR DEL TENIS” Lectura que proporciona herramientas conceptuales para superar los hábitos de la mente que inhiben la excelencia deportiva (falta de concentración, nerviosismo, las dudas sobre sí mismo y la excesiva autocrítica)</w:t>
            </w:r>
          </w:p>
        </w:tc>
        <w:tc>
          <w:tcPr>
            <w:tcW w:w="1169"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 xml:space="preserve">Microsoft </w:t>
            </w:r>
            <w:proofErr w:type="spellStart"/>
            <w:r w:rsidRPr="001135DA">
              <w:rPr>
                <w:rFonts w:asciiTheme="majorHAnsi" w:hAnsiTheme="majorHAnsi" w:cstheme="majorHAnsi"/>
                <w:sz w:val="24"/>
                <w:szCs w:val="24"/>
              </w:rPr>
              <w:t>Teams</w:t>
            </w:r>
            <w:proofErr w:type="spellEnd"/>
          </w:p>
          <w:p w:rsidR="00C44730" w:rsidRPr="001135DA" w:rsidRDefault="00C44730" w:rsidP="00C44730">
            <w:pPr>
              <w:jc w:val="both"/>
              <w:rPr>
                <w:rFonts w:asciiTheme="majorHAnsi" w:hAnsiTheme="majorHAnsi" w:cstheme="majorHAnsi"/>
                <w:sz w:val="24"/>
                <w:szCs w:val="24"/>
              </w:rPr>
            </w:pPr>
          </w:p>
          <w:p w:rsidR="00C44730" w:rsidRPr="001135DA" w:rsidRDefault="00C44730" w:rsidP="00C44730">
            <w:pPr>
              <w:jc w:val="both"/>
              <w:rPr>
                <w:rFonts w:asciiTheme="majorHAnsi" w:hAnsiTheme="majorHAnsi" w:cstheme="majorHAnsi"/>
                <w:sz w:val="24"/>
                <w:szCs w:val="24"/>
              </w:rPr>
            </w:pPr>
            <w:proofErr w:type="spellStart"/>
            <w:r w:rsidRPr="001135DA">
              <w:rPr>
                <w:rFonts w:asciiTheme="majorHAnsi" w:hAnsiTheme="majorHAnsi" w:cstheme="majorHAnsi"/>
                <w:sz w:val="24"/>
                <w:szCs w:val="24"/>
              </w:rPr>
              <w:t>Kahoot</w:t>
            </w:r>
            <w:proofErr w:type="spellEnd"/>
          </w:p>
        </w:tc>
        <w:tc>
          <w:tcPr>
            <w:tcW w:w="2174" w:type="dxa"/>
          </w:tcPr>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Conversatorios y foros digitales.</w:t>
            </w:r>
          </w:p>
          <w:p w:rsidR="00C44730" w:rsidRPr="001135DA" w:rsidRDefault="00C44730" w:rsidP="00C44730">
            <w:pPr>
              <w:jc w:val="both"/>
              <w:rPr>
                <w:rFonts w:asciiTheme="majorHAnsi" w:hAnsiTheme="majorHAnsi" w:cstheme="majorHAnsi"/>
                <w:sz w:val="24"/>
                <w:szCs w:val="24"/>
              </w:rPr>
            </w:pPr>
            <w:r w:rsidRPr="001135DA">
              <w:rPr>
                <w:rFonts w:asciiTheme="majorHAnsi" w:hAnsiTheme="majorHAnsi" w:cstheme="majorHAnsi"/>
                <w:sz w:val="24"/>
                <w:szCs w:val="24"/>
              </w:rPr>
              <w:t>Quiz interactivo a partir de herramientas digitales.</w:t>
            </w:r>
          </w:p>
        </w:tc>
      </w:tr>
    </w:tbl>
    <w:p w:rsidR="00604696" w:rsidRPr="001135DA" w:rsidRDefault="00604696" w:rsidP="007B26AF">
      <w:pPr>
        <w:jc w:val="both"/>
        <w:rPr>
          <w:rFonts w:asciiTheme="majorHAnsi" w:hAnsiTheme="majorHAnsi" w:cstheme="majorHAnsi"/>
          <w:sz w:val="24"/>
          <w:szCs w:val="24"/>
        </w:rPr>
      </w:pPr>
    </w:p>
    <w:p w:rsidR="00667E76" w:rsidRPr="001135DA" w:rsidRDefault="00667E76" w:rsidP="007B26AF">
      <w:pPr>
        <w:jc w:val="both"/>
        <w:rPr>
          <w:rFonts w:asciiTheme="majorHAnsi" w:hAnsiTheme="majorHAnsi" w:cstheme="majorHAnsi"/>
          <w:sz w:val="24"/>
          <w:szCs w:val="24"/>
        </w:rPr>
      </w:pPr>
    </w:p>
    <w:p w:rsidR="00604696" w:rsidRPr="001135DA" w:rsidRDefault="00604696" w:rsidP="007B26AF">
      <w:pPr>
        <w:jc w:val="both"/>
        <w:rPr>
          <w:rFonts w:asciiTheme="majorHAnsi" w:hAnsiTheme="majorHAnsi" w:cstheme="majorHAnsi"/>
          <w:sz w:val="24"/>
          <w:szCs w:val="24"/>
        </w:rPr>
      </w:pPr>
    </w:p>
    <w:p w:rsidR="00604696" w:rsidRPr="001135DA" w:rsidRDefault="00604696" w:rsidP="007B26AF">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r w:rsidRPr="001135DA">
        <w:rPr>
          <w:rFonts w:asciiTheme="majorHAnsi" w:hAnsiTheme="majorHAnsi" w:cstheme="majorHAnsi"/>
          <w:sz w:val="24"/>
          <w:szCs w:val="24"/>
        </w:rPr>
        <w:lastRenderedPageBreak/>
        <w:t xml:space="preserve">Ahora se explicará de manera particular las temáticas, a continuación, comparto la propuesta de </w:t>
      </w:r>
      <w:r w:rsidR="00336F5C" w:rsidRPr="001135DA">
        <w:rPr>
          <w:rFonts w:asciiTheme="majorHAnsi" w:hAnsiTheme="majorHAnsi" w:cstheme="majorHAnsi"/>
          <w:b/>
          <w:bCs/>
          <w:sz w:val="24"/>
          <w:szCs w:val="24"/>
        </w:rPr>
        <w:t>ENTRENAMIENTO DE LA CONDICIÓN FÍSICA</w:t>
      </w:r>
      <w:r w:rsidRPr="001135DA">
        <w:rPr>
          <w:rFonts w:asciiTheme="majorHAnsi" w:hAnsiTheme="majorHAnsi" w:cstheme="majorHAnsi"/>
          <w:sz w:val="24"/>
          <w:szCs w:val="24"/>
        </w:rPr>
        <w:t xml:space="preserve">, con objetivos generales por etapas (preparación general, preparación específica y preparación pre – competitiva); además los objetivos diarios con relación a la etapa y las capacidades físicas: </w:t>
      </w: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7A584F" w:rsidP="00D56A13">
      <w:pPr>
        <w:jc w:val="both"/>
        <w:rPr>
          <w:rFonts w:asciiTheme="majorHAnsi" w:hAnsiTheme="majorHAnsi" w:cstheme="majorHAnsi"/>
          <w:sz w:val="24"/>
          <w:szCs w:val="24"/>
        </w:rPr>
      </w:pPr>
      <w:r w:rsidRPr="001135DA">
        <w:rPr>
          <w:rFonts w:asciiTheme="majorHAnsi" w:hAnsiTheme="majorHAnsi" w:cstheme="majorHAnsi"/>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453390</wp:posOffset>
            </wp:positionV>
            <wp:extent cx="5612130" cy="4830445"/>
            <wp:effectExtent l="0" t="0" r="7620"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grama.png"/>
                    <pic:cNvPicPr/>
                  </pic:nvPicPr>
                  <pic:blipFill>
                    <a:blip r:embed="rId8">
                      <a:extLst>
                        <a:ext uri="{28A0092B-C50C-407E-A947-70E740481C1C}">
                          <a14:useLocalDpi xmlns:a14="http://schemas.microsoft.com/office/drawing/2010/main" val="0"/>
                        </a:ext>
                      </a:extLst>
                    </a:blip>
                    <a:stretch>
                      <a:fillRect/>
                    </a:stretch>
                  </pic:blipFill>
                  <pic:spPr>
                    <a:xfrm>
                      <a:off x="0" y="0"/>
                      <a:ext cx="5612130" cy="4830445"/>
                    </a:xfrm>
                    <a:prstGeom prst="rect">
                      <a:avLst/>
                    </a:prstGeom>
                  </pic:spPr>
                </pic:pic>
              </a:graphicData>
            </a:graphic>
            <wp14:sizeRelV relativeFrom="margin">
              <wp14:pctHeight>0</wp14:pctHeight>
            </wp14:sizeRelV>
          </wp:anchor>
        </w:drawing>
      </w: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7A584F" w:rsidP="00D56A13">
      <w:pPr>
        <w:jc w:val="both"/>
        <w:rPr>
          <w:rFonts w:asciiTheme="majorHAnsi" w:hAnsiTheme="majorHAnsi" w:cstheme="majorHAnsi"/>
          <w:sz w:val="24"/>
          <w:szCs w:val="24"/>
        </w:rPr>
      </w:pPr>
      <w:r w:rsidRPr="001135DA">
        <w:rPr>
          <w:rFonts w:asciiTheme="majorHAnsi" w:hAnsiTheme="majorHAnsi" w:cstheme="majorHAnsi"/>
          <w:noProof/>
          <w:sz w:val="24"/>
          <w:szCs w:val="24"/>
        </w:rPr>
        <w:drawing>
          <wp:anchor distT="0" distB="0" distL="114300" distR="114300" simplePos="0" relativeHeight="251659264" behindDoc="0" locked="0" layoutInCell="1" allowOverlap="1">
            <wp:simplePos x="0" y="0"/>
            <wp:positionH relativeFrom="column">
              <wp:posOffset>-984885</wp:posOffset>
            </wp:positionH>
            <wp:positionV relativeFrom="paragraph">
              <wp:posOffset>0</wp:posOffset>
            </wp:positionV>
            <wp:extent cx="7496175" cy="45053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 semanal.png"/>
                    <pic:cNvPicPr/>
                  </pic:nvPicPr>
                  <pic:blipFill>
                    <a:blip r:embed="rId9">
                      <a:extLst>
                        <a:ext uri="{28A0092B-C50C-407E-A947-70E740481C1C}">
                          <a14:useLocalDpi xmlns:a14="http://schemas.microsoft.com/office/drawing/2010/main" val="0"/>
                        </a:ext>
                      </a:extLst>
                    </a:blip>
                    <a:stretch>
                      <a:fillRect/>
                    </a:stretch>
                  </pic:blipFill>
                  <pic:spPr>
                    <a:xfrm>
                      <a:off x="0" y="0"/>
                      <a:ext cx="7496175" cy="4505325"/>
                    </a:xfrm>
                    <a:prstGeom prst="rect">
                      <a:avLst/>
                    </a:prstGeom>
                  </pic:spPr>
                </pic:pic>
              </a:graphicData>
            </a:graphic>
            <wp14:sizeRelH relativeFrom="margin">
              <wp14:pctWidth>0</wp14:pctWidth>
            </wp14:sizeRelH>
            <wp14:sizeRelV relativeFrom="margin">
              <wp14:pctHeight>0</wp14:pctHeight>
            </wp14:sizeRelV>
          </wp:anchor>
        </w:drawing>
      </w:r>
    </w:p>
    <w:p w:rsidR="00D56A13" w:rsidRDefault="00D56A13" w:rsidP="00D56A13">
      <w:pPr>
        <w:jc w:val="both"/>
        <w:rPr>
          <w:rFonts w:asciiTheme="majorHAnsi" w:hAnsiTheme="majorHAnsi" w:cstheme="majorHAnsi"/>
          <w:sz w:val="24"/>
          <w:szCs w:val="24"/>
        </w:rPr>
      </w:pPr>
    </w:p>
    <w:p w:rsidR="001135DA" w:rsidRDefault="001135DA" w:rsidP="00D56A13">
      <w:pPr>
        <w:jc w:val="both"/>
        <w:rPr>
          <w:rFonts w:asciiTheme="majorHAnsi" w:hAnsiTheme="majorHAnsi" w:cstheme="majorHAnsi"/>
          <w:sz w:val="24"/>
          <w:szCs w:val="24"/>
        </w:rPr>
      </w:pPr>
    </w:p>
    <w:p w:rsidR="001135DA" w:rsidRPr="001135DA" w:rsidRDefault="001135DA" w:rsidP="00D56A13">
      <w:pPr>
        <w:jc w:val="both"/>
        <w:rPr>
          <w:rFonts w:asciiTheme="majorHAnsi" w:hAnsiTheme="majorHAnsi" w:cstheme="majorHAnsi"/>
          <w:sz w:val="24"/>
          <w:szCs w:val="24"/>
        </w:rPr>
      </w:pPr>
    </w:p>
    <w:p w:rsidR="004A0559" w:rsidRPr="001135DA" w:rsidRDefault="007A584F" w:rsidP="00E34232">
      <w:pPr>
        <w:jc w:val="both"/>
        <w:rPr>
          <w:rFonts w:asciiTheme="majorHAnsi" w:hAnsiTheme="majorHAnsi" w:cstheme="majorHAnsi"/>
          <w:b/>
          <w:bCs/>
          <w:sz w:val="24"/>
          <w:szCs w:val="24"/>
        </w:rPr>
      </w:pPr>
      <w:r w:rsidRPr="001135DA">
        <w:rPr>
          <w:rFonts w:asciiTheme="majorHAnsi" w:hAnsiTheme="majorHAnsi" w:cstheme="majorHAnsi"/>
          <w:b/>
          <w:bCs/>
          <w:sz w:val="24"/>
          <w:szCs w:val="24"/>
        </w:rPr>
        <w:lastRenderedPageBreak/>
        <w:t>DÍA MIERCOLES</w:t>
      </w:r>
      <w:r w:rsidR="00E34232" w:rsidRPr="001135DA">
        <w:rPr>
          <w:rFonts w:asciiTheme="majorHAnsi" w:hAnsiTheme="majorHAnsi" w:cstheme="majorHAnsi"/>
          <w:b/>
          <w:bCs/>
          <w:sz w:val="24"/>
          <w:szCs w:val="24"/>
        </w:rPr>
        <w:t>,</w:t>
      </w:r>
      <w:r w:rsidR="00336F5C" w:rsidRPr="001135DA">
        <w:rPr>
          <w:rFonts w:asciiTheme="majorHAnsi" w:hAnsiTheme="majorHAnsi" w:cstheme="majorHAnsi"/>
          <w:b/>
          <w:bCs/>
          <w:sz w:val="24"/>
          <w:szCs w:val="24"/>
        </w:rPr>
        <w:t xml:space="preserve"> </w:t>
      </w:r>
      <w:r w:rsidR="00E34232" w:rsidRPr="001135DA">
        <w:rPr>
          <w:rFonts w:asciiTheme="majorHAnsi" w:hAnsiTheme="majorHAnsi" w:cstheme="majorHAnsi"/>
          <w:b/>
          <w:bCs/>
          <w:sz w:val="24"/>
          <w:szCs w:val="24"/>
        </w:rPr>
        <w:t>ANÁLISIS TÁCTICO Y ESTRATEGICO EN LA COMPETENCIA</w:t>
      </w:r>
      <w:r w:rsidRPr="001135DA">
        <w:rPr>
          <w:rFonts w:asciiTheme="majorHAnsi" w:hAnsiTheme="majorHAnsi" w:cstheme="majorHAnsi"/>
          <w:b/>
          <w:bCs/>
          <w:sz w:val="24"/>
          <w:szCs w:val="24"/>
        </w:rPr>
        <w:t xml:space="preserve"> -</w:t>
      </w:r>
      <w:r w:rsidR="00E34232" w:rsidRPr="001135DA">
        <w:rPr>
          <w:rFonts w:asciiTheme="majorHAnsi" w:hAnsiTheme="majorHAnsi" w:cstheme="majorHAnsi"/>
          <w:b/>
          <w:bCs/>
          <w:sz w:val="24"/>
          <w:szCs w:val="24"/>
        </w:rPr>
        <w:t xml:space="preserve"> </w:t>
      </w:r>
      <w:r w:rsidR="00E34232" w:rsidRPr="001135DA">
        <w:rPr>
          <w:rFonts w:asciiTheme="majorHAnsi" w:hAnsiTheme="majorHAnsi" w:cstheme="majorHAnsi"/>
          <w:b/>
          <w:bCs/>
          <w:sz w:val="24"/>
          <w:szCs w:val="24"/>
        </w:rPr>
        <w:t>ANÁLISIS BIOMECÁNICO DE LOS GOLPES DEL TENIS.</w:t>
      </w:r>
    </w:p>
    <w:p w:rsidR="004A0559" w:rsidRPr="001135DA" w:rsidRDefault="004A0559" w:rsidP="00E34232">
      <w:pPr>
        <w:jc w:val="both"/>
        <w:rPr>
          <w:rFonts w:asciiTheme="majorHAnsi" w:hAnsiTheme="majorHAnsi" w:cstheme="majorHAnsi"/>
          <w:sz w:val="24"/>
          <w:szCs w:val="24"/>
        </w:rPr>
      </w:pPr>
      <w:r w:rsidRPr="001135DA">
        <w:rPr>
          <w:rFonts w:asciiTheme="majorHAnsi" w:hAnsiTheme="majorHAnsi" w:cstheme="majorHAnsi"/>
          <w:sz w:val="24"/>
          <w:szCs w:val="24"/>
        </w:rPr>
        <w:t>En estas clases el énfasis será en los patrones tácticos y técnicos.</w:t>
      </w:r>
      <w:r w:rsidR="00875F6A" w:rsidRPr="001135DA">
        <w:rPr>
          <w:rFonts w:asciiTheme="majorHAnsi" w:hAnsiTheme="majorHAnsi" w:cstheme="majorHAnsi"/>
          <w:sz w:val="24"/>
          <w:szCs w:val="24"/>
        </w:rPr>
        <w:t xml:space="preserve"> El curso será dividido en dos: una semana el tema central será </w:t>
      </w:r>
      <w:r w:rsidR="00875F6A" w:rsidRPr="001135DA">
        <w:rPr>
          <w:rFonts w:asciiTheme="majorHAnsi" w:hAnsiTheme="majorHAnsi" w:cstheme="majorHAnsi"/>
          <w:sz w:val="24"/>
          <w:szCs w:val="24"/>
        </w:rPr>
        <w:t>ANÁLISIS TÁCTICO Y ESTRATEGICO EN LA COMPETENCIA</w:t>
      </w:r>
      <w:r w:rsidR="00875F6A" w:rsidRPr="001135DA">
        <w:rPr>
          <w:rFonts w:asciiTheme="majorHAnsi" w:hAnsiTheme="majorHAnsi" w:cstheme="majorHAnsi"/>
          <w:sz w:val="24"/>
          <w:szCs w:val="24"/>
        </w:rPr>
        <w:t xml:space="preserve">, aquí </w:t>
      </w:r>
      <w:r w:rsidR="00875F6A" w:rsidRPr="001135DA">
        <w:rPr>
          <w:rFonts w:asciiTheme="majorHAnsi" w:hAnsiTheme="majorHAnsi" w:cstheme="majorHAnsi"/>
          <w:sz w:val="24"/>
          <w:szCs w:val="24"/>
        </w:rPr>
        <w:t>entraremos a reforzar los conceptos que envuelven la táctica y la estrategia: las cinco situaciones de juego en el tenis, las zonas de juego, las fases del juego y los diferentes estilos de juego. Será un trabajo teórico – práctico, donde lo teórico serán los conceptos y lo práctico será la observación y el análisis de partidos de tenis a nivel profesional</w:t>
      </w:r>
      <w:r w:rsidR="00875F6A" w:rsidRPr="001135DA">
        <w:rPr>
          <w:rFonts w:asciiTheme="majorHAnsi" w:hAnsiTheme="majorHAnsi" w:cstheme="majorHAnsi"/>
          <w:sz w:val="24"/>
          <w:szCs w:val="24"/>
        </w:rPr>
        <w:t xml:space="preserve">; la semana siguiente el tema central será </w:t>
      </w:r>
      <w:r w:rsidR="00875F6A" w:rsidRPr="001135DA">
        <w:rPr>
          <w:rFonts w:asciiTheme="majorHAnsi" w:hAnsiTheme="majorHAnsi" w:cstheme="majorHAnsi"/>
          <w:sz w:val="24"/>
          <w:szCs w:val="24"/>
        </w:rPr>
        <w:t>ANÁLISIS BIOMECÁNICO DE LOS GOLPES DEL TENIS</w:t>
      </w:r>
      <w:r w:rsidR="00875F6A" w:rsidRPr="001135DA">
        <w:rPr>
          <w:rFonts w:asciiTheme="majorHAnsi" w:hAnsiTheme="majorHAnsi" w:cstheme="majorHAnsi"/>
          <w:sz w:val="24"/>
          <w:szCs w:val="24"/>
        </w:rPr>
        <w:t>, c</w:t>
      </w:r>
      <w:r w:rsidRPr="001135DA">
        <w:rPr>
          <w:rFonts w:asciiTheme="majorHAnsi" w:hAnsiTheme="majorHAnsi" w:cstheme="majorHAnsi"/>
          <w:sz w:val="24"/>
          <w:szCs w:val="24"/>
        </w:rPr>
        <w:t>uando se busca conseguir jugadores de alto nivel, el conocimiento de la Biomecánica, aporta a el desarrollo de una técnica eficiente y efectiva</w:t>
      </w:r>
      <w:r w:rsidR="00875F6A" w:rsidRPr="001135DA">
        <w:rPr>
          <w:rFonts w:asciiTheme="majorHAnsi" w:hAnsiTheme="majorHAnsi" w:cstheme="majorHAnsi"/>
          <w:sz w:val="24"/>
          <w:szCs w:val="24"/>
        </w:rPr>
        <w:t>, para ello el trabajo será también teórico – práctico , donde lo teórico será el abordaje de conceptos que envuelven la biomecánica: el acrónimo BIOMEC (balance, inercia – línea y angular, oposición de fuerzas, momento energía elástica y coordinación) que en lo práctico se refleja en la automatización de la técnica efectiva y cómo generar la velocidad de la raqueta.</w:t>
      </w:r>
    </w:p>
    <w:p w:rsidR="00AA1304" w:rsidRPr="001135DA" w:rsidRDefault="00AA1304" w:rsidP="00AA1304">
      <w:pPr>
        <w:jc w:val="both"/>
        <w:rPr>
          <w:rFonts w:asciiTheme="majorHAnsi" w:hAnsiTheme="majorHAnsi" w:cstheme="majorHAnsi"/>
          <w:sz w:val="24"/>
          <w:szCs w:val="24"/>
        </w:rPr>
      </w:pPr>
      <w:r w:rsidRPr="001135DA">
        <w:rPr>
          <w:rFonts w:asciiTheme="majorHAnsi" w:hAnsiTheme="majorHAnsi" w:cstheme="majorHAnsi"/>
          <w:sz w:val="24"/>
          <w:szCs w:val="24"/>
        </w:rPr>
        <w:t xml:space="preserve">Para el aprendizaje de lo anterior, </w:t>
      </w:r>
      <w:r w:rsidRPr="001135DA">
        <w:rPr>
          <w:rFonts w:asciiTheme="majorHAnsi" w:hAnsiTheme="majorHAnsi" w:cstheme="majorHAnsi"/>
          <w:i/>
          <w:iCs/>
          <w:sz w:val="24"/>
          <w:szCs w:val="24"/>
        </w:rPr>
        <w:t>las imágenes verbales mentales</w:t>
      </w:r>
      <w:r w:rsidRPr="001135DA">
        <w:rPr>
          <w:rFonts w:asciiTheme="majorHAnsi" w:hAnsiTheme="majorHAnsi" w:cstheme="majorHAnsi"/>
          <w:sz w:val="24"/>
          <w:szCs w:val="24"/>
        </w:rPr>
        <w:t>,</w:t>
      </w:r>
      <w:r w:rsidRPr="001135DA">
        <w:rPr>
          <w:rFonts w:asciiTheme="majorHAnsi" w:hAnsiTheme="majorHAnsi" w:cstheme="majorHAnsi"/>
          <w:sz w:val="24"/>
          <w:szCs w:val="24"/>
        </w:rPr>
        <w:t xml:space="preserve"> </w:t>
      </w:r>
      <w:r w:rsidRPr="001135DA">
        <w:rPr>
          <w:rFonts w:asciiTheme="majorHAnsi" w:hAnsiTheme="majorHAnsi" w:cstheme="majorHAnsi"/>
          <w:sz w:val="24"/>
          <w:szCs w:val="24"/>
        </w:rPr>
        <w:t>serán la guía</w:t>
      </w:r>
      <w:r w:rsidRPr="001135DA">
        <w:rPr>
          <w:rFonts w:asciiTheme="majorHAnsi" w:hAnsiTheme="majorHAnsi" w:cstheme="majorHAnsi"/>
          <w:sz w:val="24"/>
          <w:szCs w:val="24"/>
        </w:rPr>
        <w:t xml:space="preserve"> de adaptación de movimiento, recordando que </w:t>
      </w:r>
      <w:r w:rsidRPr="001135DA">
        <w:rPr>
          <w:rFonts w:asciiTheme="majorHAnsi" w:hAnsiTheme="majorHAnsi" w:cstheme="majorHAnsi"/>
          <w:sz w:val="24"/>
          <w:szCs w:val="24"/>
        </w:rPr>
        <w:t>son ilustraciones descriptivas, donde el propósito es comunicar un punto de enseñanza</w:t>
      </w:r>
      <w:r w:rsidRPr="001135DA">
        <w:rPr>
          <w:rFonts w:asciiTheme="majorHAnsi" w:hAnsiTheme="majorHAnsi" w:cstheme="majorHAnsi"/>
          <w:sz w:val="24"/>
          <w:szCs w:val="24"/>
        </w:rPr>
        <w:t>, cuanto mayor es el repertorio de imágenes verbales mentales, aumentan posibilidades de resolución de problemas en la competencia.</w:t>
      </w:r>
    </w:p>
    <w:p w:rsidR="00D56A13" w:rsidRPr="001135DA" w:rsidRDefault="00D56A13" w:rsidP="00D56A13">
      <w:pPr>
        <w:jc w:val="both"/>
        <w:rPr>
          <w:rFonts w:asciiTheme="majorHAnsi" w:hAnsiTheme="majorHAnsi" w:cstheme="majorHAnsi"/>
          <w:sz w:val="24"/>
          <w:szCs w:val="24"/>
        </w:rPr>
      </w:pPr>
    </w:p>
    <w:p w:rsidR="000442B4" w:rsidRPr="001135DA" w:rsidRDefault="000442B4" w:rsidP="00D56A13">
      <w:pPr>
        <w:jc w:val="both"/>
        <w:rPr>
          <w:rFonts w:asciiTheme="majorHAnsi" w:hAnsiTheme="majorHAnsi" w:cstheme="majorHAnsi"/>
          <w:sz w:val="24"/>
          <w:szCs w:val="24"/>
        </w:rPr>
      </w:pPr>
      <w:r w:rsidRPr="001135DA">
        <w:rPr>
          <w:rFonts w:asciiTheme="majorHAnsi" w:hAnsiTheme="majorHAnsi" w:cstheme="majorHAnsi"/>
          <w:sz w:val="24"/>
          <w:szCs w:val="24"/>
        </w:rPr>
        <w:t>Este es un ejemplo de una imagen verbal mental, con el cual el jugador crea una analogía y permite la aplicación práctica, esta imagen mental ayudará al acompañamiento y a la terminación de la raqueta mejorando la profundidad y la precisión.</w:t>
      </w:r>
    </w:p>
    <w:p w:rsidR="00D56A13" w:rsidRPr="001135DA" w:rsidRDefault="00D56A13" w:rsidP="00D56A13">
      <w:pPr>
        <w:jc w:val="both"/>
        <w:rPr>
          <w:rFonts w:asciiTheme="majorHAnsi" w:hAnsiTheme="majorHAnsi" w:cstheme="majorHAnsi"/>
          <w:sz w:val="24"/>
          <w:szCs w:val="24"/>
        </w:rPr>
      </w:pPr>
    </w:p>
    <w:p w:rsidR="00D56A13" w:rsidRPr="001135DA" w:rsidRDefault="000442B4" w:rsidP="00D56A13">
      <w:pPr>
        <w:jc w:val="both"/>
        <w:rPr>
          <w:rFonts w:asciiTheme="majorHAnsi" w:hAnsiTheme="majorHAnsi" w:cstheme="majorHAnsi"/>
          <w:sz w:val="24"/>
          <w:szCs w:val="24"/>
        </w:rPr>
      </w:pPr>
      <w:r w:rsidRPr="001135DA">
        <w:rPr>
          <w:rFonts w:asciiTheme="majorHAnsi" w:hAnsiTheme="majorHAnsi" w:cstheme="majorHAnsi"/>
          <w:noProof/>
          <w:sz w:val="24"/>
          <w:szCs w:val="24"/>
        </w:rPr>
        <w:lastRenderedPageBreak/>
        <w:drawing>
          <wp:anchor distT="0" distB="0" distL="114300" distR="114300" simplePos="0" relativeHeight="251660288" behindDoc="0" locked="0" layoutInCell="1" allowOverlap="1">
            <wp:simplePos x="0" y="0"/>
            <wp:positionH relativeFrom="column">
              <wp:posOffset>1192530</wp:posOffset>
            </wp:positionH>
            <wp:positionV relativeFrom="paragraph">
              <wp:posOffset>85966</wp:posOffset>
            </wp:positionV>
            <wp:extent cx="3496310" cy="4535170"/>
            <wp:effectExtent l="0" t="0" r="889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0-04-12 at 11.05.46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6310" cy="4535170"/>
                    </a:xfrm>
                    <a:prstGeom prst="rect">
                      <a:avLst/>
                    </a:prstGeom>
                  </pic:spPr>
                </pic:pic>
              </a:graphicData>
            </a:graphic>
            <wp14:sizeRelH relativeFrom="margin">
              <wp14:pctWidth>0</wp14:pctWidth>
            </wp14:sizeRelH>
            <wp14:sizeRelV relativeFrom="margin">
              <wp14:pctHeight>0</wp14:pctHeight>
            </wp14:sizeRelV>
          </wp:anchor>
        </w:drawing>
      </w: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D56A13" w:rsidRPr="001135DA" w:rsidRDefault="00D56A13" w:rsidP="00D56A13">
      <w:pPr>
        <w:jc w:val="both"/>
        <w:rPr>
          <w:rFonts w:asciiTheme="majorHAnsi" w:hAnsiTheme="majorHAnsi" w:cstheme="majorHAnsi"/>
          <w:sz w:val="24"/>
          <w:szCs w:val="24"/>
        </w:rPr>
      </w:pPr>
    </w:p>
    <w:p w:rsidR="000442B4" w:rsidRPr="001135DA" w:rsidRDefault="000442B4" w:rsidP="00D56A13">
      <w:pPr>
        <w:jc w:val="both"/>
        <w:rPr>
          <w:rFonts w:asciiTheme="majorHAnsi" w:hAnsiTheme="majorHAnsi" w:cstheme="majorHAnsi"/>
          <w:sz w:val="24"/>
          <w:szCs w:val="24"/>
        </w:rPr>
      </w:pPr>
    </w:p>
    <w:p w:rsidR="000442B4" w:rsidRPr="001135DA" w:rsidRDefault="00336F5C" w:rsidP="00660AFB">
      <w:pPr>
        <w:jc w:val="both"/>
        <w:rPr>
          <w:rFonts w:asciiTheme="majorHAnsi" w:hAnsiTheme="majorHAnsi" w:cstheme="majorHAnsi"/>
          <w:sz w:val="24"/>
          <w:szCs w:val="24"/>
        </w:rPr>
      </w:pPr>
      <w:r w:rsidRPr="001135DA">
        <w:rPr>
          <w:rFonts w:asciiTheme="majorHAnsi" w:hAnsiTheme="majorHAnsi" w:cstheme="majorHAnsi"/>
          <w:b/>
          <w:bCs/>
          <w:sz w:val="24"/>
          <w:szCs w:val="24"/>
        </w:rPr>
        <w:t>DÍA JUEVES SE HARÁ ÉNFASIS EN EL ENTRENAMIENTO MENTAL</w:t>
      </w:r>
      <w:r w:rsidR="000442B4" w:rsidRPr="001135DA">
        <w:rPr>
          <w:rFonts w:asciiTheme="majorHAnsi" w:hAnsiTheme="majorHAnsi" w:cstheme="majorHAnsi"/>
          <w:sz w:val="24"/>
          <w:szCs w:val="24"/>
        </w:rPr>
        <w:t xml:space="preserve">, que es uno de los mayores problemas que se presentan en la competencia. Para trabajar este elemento, se propone un texto llamado El juego interior del tenis </w:t>
      </w:r>
      <w:sdt>
        <w:sdtPr>
          <w:rPr>
            <w:rFonts w:asciiTheme="majorHAnsi" w:hAnsiTheme="majorHAnsi" w:cstheme="majorHAnsi"/>
            <w:sz w:val="24"/>
            <w:szCs w:val="24"/>
          </w:rPr>
          <w:id w:val="1876033127"/>
          <w:citation/>
        </w:sdtPr>
        <w:sdtContent>
          <w:r w:rsidR="000442B4" w:rsidRPr="001135DA">
            <w:rPr>
              <w:rFonts w:asciiTheme="majorHAnsi" w:hAnsiTheme="majorHAnsi" w:cstheme="majorHAnsi"/>
              <w:sz w:val="24"/>
              <w:szCs w:val="24"/>
            </w:rPr>
            <w:fldChar w:fldCharType="begin"/>
          </w:r>
          <w:r w:rsidR="000442B4" w:rsidRPr="001135DA">
            <w:rPr>
              <w:rFonts w:asciiTheme="majorHAnsi" w:hAnsiTheme="majorHAnsi" w:cstheme="majorHAnsi"/>
              <w:sz w:val="24"/>
              <w:szCs w:val="24"/>
            </w:rPr>
            <w:instrText xml:space="preserve"> CITATION Tim97 \l 9226 </w:instrText>
          </w:r>
          <w:r w:rsidR="000442B4" w:rsidRPr="001135DA">
            <w:rPr>
              <w:rFonts w:asciiTheme="majorHAnsi" w:hAnsiTheme="majorHAnsi" w:cstheme="majorHAnsi"/>
              <w:sz w:val="24"/>
              <w:szCs w:val="24"/>
            </w:rPr>
            <w:fldChar w:fldCharType="separate"/>
          </w:r>
          <w:r w:rsidR="000442B4" w:rsidRPr="001135DA">
            <w:rPr>
              <w:rFonts w:asciiTheme="majorHAnsi" w:hAnsiTheme="majorHAnsi" w:cstheme="majorHAnsi"/>
              <w:noProof/>
              <w:sz w:val="24"/>
              <w:szCs w:val="24"/>
            </w:rPr>
            <w:t>(Gallwey, 1997)</w:t>
          </w:r>
          <w:r w:rsidR="000442B4" w:rsidRPr="001135DA">
            <w:rPr>
              <w:rFonts w:asciiTheme="majorHAnsi" w:hAnsiTheme="majorHAnsi" w:cstheme="majorHAnsi"/>
              <w:sz w:val="24"/>
              <w:szCs w:val="24"/>
            </w:rPr>
            <w:fldChar w:fldCharType="end"/>
          </w:r>
        </w:sdtContent>
      </w:sdt>
      <w:r w:rsidR="000442B4" w:rsidRPr="001135DA">
        <w:rPr>
          <w:rFonts w:asciiTheme="majorHAnsi" w:hAnsiTheme="majorHAnsi" w:cstheme="majorHAnsi"/>
          <w:sz w:val="24"/>
          <w:szCs w:val="24"/>
        </w:rPr>
        <w:t xml:space="preserve">, en donde el autor </w:t>
      </w:r>
      <w:r w:rsidR="00660AFB" w:rsidRPr="001135DA">
        <w:rPr>
          <w:rFonts w:asciiTheme="majorHAnsi" w:hAnsiTheme="majorHAnsi" w:cstheme="majorHAnsi"/>
          <w:sz w:val="24"/>
          <w:szCs w:val="24"/>
        </w:rPr>
        <w:t xml:space="preserve">señala que cualquier reto que nos marquemos en la vida consta de dos partes, un juego exterior y uno interior.  </w:t>
      </w:r>
      <w:r w:rsidR="00660AFB" w:rsidRPr="001135DA">
        <w:rPr>
          <w:rFonts w:asciiTheme="majorHAnsi" w:hAnsiTheme="majorHAnsi" w:cstheme="majorHAnsi"/>
          <w:sz w:val="24"/>
          <w:szCs w:val="24"/>
        </w:rPr>
        <w:t xml:space="preserve">El exterior </w:t>
      </w:r>
      <w:r w:rsidR="00660AFB" w:rsidRPr="001135DA">
        <w:rPr>
          <w:rFonts w:asciiTheme="majorHAnsi" w:hAnsiTheme="majorHAnsi" w:cstheme="majorHAnsi"/>
          <w:sz w:val="24"/>
          <w:szCs w:val="24"/>
        </w:rPr>
        <w:t>se juega contra un adversario externo, para superar obstáculos externos y alcanzar una meta externa (puede ser un campeonato)</w:t>
      </w:r>
      <w:r w:rsidR="00660AFB" w:rsidRPr="001135DA">
        <w:rPr>
          <w:rFonts w:asciiTheme="majorHAnsi" w:hAnsiTheme="majorHAnsi" w:cstheme="majorHAnsi"/>
          <w:sz w:val="24"/>
          <w:szCs w:val="24"/>
        </w:rPr>
        <w:t xml:space="preserve">. </w:t>
      </w:r>
      <w:r w:rsidR="00660AFB" w:rsidRPr="001135DA">
        <w:rPr>
          <w:rFonts w:asciiTheme="majorHAnsi" w:hAnsiTheme="majorHAnsi" w:cstheme="majorHAnsi"/>
          <w:sz w:val="24"/>
          <w:szCs w:val="24"/>
        </w:rPr>
        <w:t xml:space="preserve">Al autor continúa señalado que </w:t>
      </w:r>
      <w:r w:rsidR="00660AFB" w:rsidRPr="001135DA">
        <w:rPr>
          <w:rFonts w:asciiTheme="majorHAnsi" w:hAnsiTheme="majorHAnsi" w:cstheme="majorHAnsi"/>
          <w:sz w:val="24"/>
          <w:szCs w:val="24"/>
        </w:rPr>
        <w:t>el peor enemigo somos nosotros mismos, para lograr este objetivo exterior primero debemos superar nuestro propio juego interior. El juego interior tiene lugar en la mente de cada persona, debemos superar los hábitos que se encuentran instaurados en nuestras mentes que inhiben nuestra capacidad para lograr nuestros propósitos.</w:t>
      </w:r>
    </w:p>
    <w:p w:rsidR="00660AFB" w:rsidRPr="001135DA" w:rsidRDefault="00660AFB" w:rsidP="00660AFB">
      <w:pPr>
        <w:jc w:val="both"/>
        <w:rPr>
          <w:rFonts w:asciiTheme="majorHAnsi" w:hAnsiTheme="majorHAnsi" w:cstheme="majorHAnsi"/>
          <w:sz w:val="24"/>
          <w:szCs w:val="24"/>
        </w:rPr>
      </w:pPr>
      <w:r w:rsidRPr="001135DA">
        <w:rPr>
          <w:rFonts w:asciiTheme="majorHAnsi" w:hAnsiTheme="majorHAnsi" w:cstheme="majorHAnsi"/>
          <w:sz w:val="24"/>
          <w:szCs w:val="24"/>
        </w:rPr>
        <w:lastRenderedPageBreak/>
        <w:t xml:space="preserve">La metodología de este texto será puesta a consideración con los jugadores, donde el docente hace una introducción completa del autor y del texto para darle paso a que los jugadores presenten por grupos de a tres o de a cuatro un capitulo que se le asigne. La idea es presentar dos capítulos por sesión. En total son 10 capítulos. </w:t>
      </w:r>
    </w:p>
    <w:p w:rsidR="00660AFB" w:rsidRPr="001135DA" w:rsidRDefault="00660AFB" w:rsidP="00660AFB">
      <w:pPr>
        <w:jc w:val="both"/>
        <w:rPr>
          <w:rFonts w:asciiTheme="majorHAnsi" w:hAnsiTheme="majorHAnsi" w:cstheme="majorHAnsi"/>
          <w:sz w:val="24"/>
          <w:szCs w:val="24"/>
        </w:rPr>
      </w:pPr>
      <w:r w:rsidRPr="001135DA">
        <w:rPr>
          <w:rFonts w:asciiTheme="majorHAnsi" w:hAnsiTheme="majorHAnsi" w:cstheme="majorHAnsi"/>
          <w:sz w:val="24"/>
          <w:szCs w:val="24"/>
        </w:rPr>
        <w:t>El documento será enviado por PDF y asegura una nueva metodología del entrenamiento mental que aportará seguramente al manejo de las emociones en este confinamiento mundial a causa del COVID-19.</w:t>
      </w:r>
    </w:p>
    <w:p w:rsidR="00660AFB" w:rsidRPr="001135DA" w:rsidRDefault="00660AFB" w:rsidP="00660AFB">
      <w:pPr>
        <w:jc w:val="both"/>
        <w:rPr>
          <w:rFonts w:asciiTheme="majorHAnsi" w:hAnsiTheme="majorHAnsi" w:cstheme="majorHAnsi"/>
          <w:sz w:val="24"/>
          <w:szCs w:val="24"/>
        </w:rPr>
      </w:pPr>
      <w:r w:rsidRPr="001135DA">
        <w:rPr>
          <w:rFonts w:asciiTheme="majorHAnsi" w:hAnsiTheme="majorHAnsi" w:cstheme="majorHAnsi"/>
          <w:noProof/>
          <w:sz w:val="24"/>
          <w:szCs w:val="24"/>
        </w:rPr>
        <w:drawing>
          <wp:anchor distT="0" distB="0" distL="114300" distR="114300" simplePos="0" relativeHeight="251661312" behindDoc="0" locked="0" layoutInCell="1" allowOverlap="1">
            <wp:simplePos x="0" y="0"/>
            <wp:positionH relativeFrom="column">
              <wp:posOffset>1596390</wp:posOffset>
            </wp:positionH>
            <wp:positionV relativeFrom="paragraph">
              <wp:posOffset>252730</wp:posOffset>
            </wp:positionV>
            <wp:extent cx="2933065" cy="3695700"/>
            <wp:effectExtent l="0" t="0" r="63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juego-interior-del-tenis-2.jpg"/>
                    <pic:cNvPicPr/>
                  </pic:nvPicPr>
                  <pic:blipFill>
                    <a:blip r:embed="rId11">
                      <a:extLst>
                        <a:ext uri="{28A0092B-C50C-407E-A947-70E740481C1C}">
                          <a14:useLocalDpi xmlns:a14="http://schemas.microsoft.com/office/drawing/2010/main" val="0"/>
                        </a:ext>
                      </a:extLst>
                    </a:blip>
                    <a:stretch>
                      <a:fillRect/>
                    </a:stretch>
                  </pic:blipFill>
                  <pic:spPr>
                    <a:xfrm>
                      <a:off x="0" y="0"/>
                      <a:ext cx="2933065" cy="3695700"/>
                    </a:xfrm>
                    <a:prstGeom prst="rect">
                      <a:avLst/>
                    </a:prstGeom>
                  </pic:spPr>
                </pic:pic>
              </a:graphicData>
            </a:graphic>
            <wp14:sizeRelH relativeFrom="margin">
              <wp14:pctWidth>0</wp14:pctWidth>
            </wp14:sizeRelH>
            <wp14:sizeRelV relativeFrom="margin">
              <wp14:pctHeight>0</wp14:pctHeight>
            </wp14:sizeRelV>
          </wp:anchor>
        </w:drawing>
      </w:r>
    </w:p>
    <w:p w:rsidR="00660AFB" w:rsidRPr="001135DA" w:rsidRDefault="00660AFB" w:rsidP="00660AFB">
      <w:pPr>
        <w:jc w:val="both"/>
        <w:rPr>
          <w:rFonts w:asciiTheme="majorHAnsi" w:hAnsiTheme="majorHAnsi" w:cstheme="majorHAnsi"/>
          <w:sz w:val="24"/>
          <w:szCs w:val="24"/>
        </w:rPr>
      </w:pPr>
    </w:p>
    <w:p w:rsidR="00660AFB" w:rsidRPr="001135DA" w:rsidRDefault="00660AFB" w:rsidP="00660AFB">
      <w:pPr>
        <w:jc w:val="both"/>
        <w:rPr>
          <w:rFonts w:asciiTheme="majorHAnsi" w:hAnsiTheme="majorHAnsi" w:cstheme="majorHAnsi"/>
          <w:sz w:val="24"/>
          <w:szCs w:val="24"/>
        </w:rPr>
      </w:pPr>
    </w:p>
    <w:p w:rsidR="00660AFB" w:rsidRPr="001135DA" w:rsidRDefault="00660AFB" w:rsidP="00660AFB">
      <w:pPr>
        <w:jc w:val="both"/>
        <w:rPr>
          <w:rFonts w:asciiTheme="majorHAnsi" w:hAnsiTheme="majorHAnsi" w:cstheme="majorHAnsi"/>
          <w:sz w:val="24"/>
          <w:szCs w:val="24"/>
        </w:rPr>
      </w:pPr>
    </w:p>
    <w:p w:rsidR="00660AFB" w:rsidRPr="001135DA" w:rsidRDefault="00660AFB" w:rsidP="00660AFB">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D56A13" w:rsidRPr="001135DA" w:rsidRDefault="00D56A13" w:rsidP="007B26AF">
      <w:pPr>
        <w:jc w:val="both"/>
        <w:rPr>
          <w:rFonts w:asciiTheme="majorHAnsi" w:hAnsiTheme="majorHAnsi" w:cstheme="majorHAnsi"/>
          <w:sz w:val="24"/>
          <w:szCs w:val="24"/>
        </w:rPr>
      </w:pPr>
    </w:p>
    <w:p w:rsidR="00336F5C" w:rsidRPr="001135DA" w:rsidRDefault="00336F5C"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Finalmente, se presenta la aplicación Microsoft </w:t>
      </w:r>
      <w:proofErr w:type="spellStart"/>
      <w:r w:rsidRPr="001135DA">
        <w:rPr>
          <w:rFonts w:asciiTheme="majorHAnsi" w:hAnsiTheme="majorHAnsi" w:cstheme="majorHAnsi"/>
          <w:sz w:val="24"/>
          <w:szCs w:val="24"/>
        </w:rPr>
        <w:t>Teams</w:t>
      </w:r>
      <w:proofErr w:type="spellEnd"/>
      <w:r w:rsidRPr="001135DA">
        <w:rPr>
          <w:rFonts w:asciiTheme="majorHAnsi" w:hAnsiTheme="majorHAnsi" w:cstheme="majorHAnsi"/>
          <w:sz w:val="24"/>
          <w:szCs w:val="24"/>
        </w:rPr>
        <w:t>, para llevar el seguimiento del proceso gracias a las diferentes posibilidades como lo son las video llamadas, el chat, el foro y lo más importante que considero es que agenda directamente la clase y envía recordatorios por medio del correo electrónico institucional.</w:t>
      </w:r>
      <w:r w:rsidR="00DD3247" w:rsidRPr="001135DA">
        <w:rPr>
          <w:rFonts w:asciiTheme="majorHAnsi" w:hAnsiTheme="majorHAnsi" w:cstheme="majorHAnsi"/>
          <w:sz w:val="24"/>
          <w:szCs w:val="24"/>
        </w:rPr>
        <w:t xml:space="preserve"> </w:t>
      </w:r>
    </w:p>
    <w:p w:rsidR="00336F5C" w:rsidRPr="001135DA" w:rsidRDefault="00336F5C" w:rsidP="007B26AF">
      <w:pPr>
        <w:jc w:val="both"/>
        <w:rPr>
          <w:rFonts w:asciiTheme="majorHAnsi" w:hAnsiTheme="majorHAnsi" w:cstheme="majorHAnsi"/>
          <w:sz w:val="24"/>
          <w:szCs w:val="24"/>
        </w:rPr>
      </w:pPr>
      <w:r w:rsidRPr="001135DA">
        <w:rPr>
          <w:rFonts w:asciiTheme="majorHAnsi" w:hAnsiTheme="majorHAnsi" w:cstheme="majorHAnsi"/>
          <w:noProof/>
          <w:sz w:val="24"/>
          <w:szCs w:val="24"/>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227330</wp:posOffset>
            </wp:positionV>
            <wp:extent cx="5612130" cy="2160905"/>
            <wp:effectExtent l="0" t="0" r="762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ams.png"/>
                    <pic:cNvPicPr/>
                  </pic:nvPicPr>
                  <pic:blipFill>
                    <a:blip r:embed="rId12">
                      <a:extLst>
                        <a:ext uri="{28A0092B-C50C-407E-A947-70E740481C1C}">
                          <a14:useLocalDpi xmlns:a14="http://schemas.microsoft.com/office/drawing/2010/main" val="0"/>
                        </a:ext>
                      </a:extLst>
                    </a:blip>
                    <a:stretch>
                      <a:fillRect/>
                    </a:stretch>
                  </pic:blipFill>
                  <pic:spPr>
                    <a:xfrm>
                      <a:off x="0" y="0"/>
                      <a:ext cx="5612130" cy="2160905"/>
                    </a:xfrm>
                    <a:prstGeom prst="rect">
                      <a:avLst/>
                    </a:prstGeom>
                  </pic:spPr>
                </pic:pic>
              </a:graphicData>
            </a:graphic>
          </wp:anchor>
        </w:drawing>
      </w:r>
    </w:p>
    <w:p w:rsidR="00D56A13" w:rsidRPr="001135DA" w:rsidRDefault="00336F5C"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 </w:t>
      </w:r>
    </w:p>
    <w:p w:rsidR="00DD3247" w:rsidRPr="001135DA" w:rsidRDefault="00DD3247" w:rsidP="007B26AF">
      <w:pPr>
        <w:jc w:val="both"/>
        <w:rPr>
          <w:rFonts w:asciiTheme="majorHAnsi" w:hAnsiTheme="majorHAnsi" w:cstheme="majorHAnsi"/>
          <w:sz w:val="24"/>
          <w:szCs w:val="24"/>
        </w:rPr>
      </w:pPr>
      <w:r w:rsidRPr="001135DA">
        <w:rPr>
          <w:rFonts w:asciiTheme="majorHAnsi" w:hAnsiTheme="majorHAnsi" w:cstheme="majorHAnsi"/>
          <w:sz w:val="24"/>
          <w:szCs w:val="24"/>
        </w:rPr>
        <w:t xml:space="preserve">El equipo de tenis de campo de la Universidad Pedagógica Nacional, esta conformado por 26 estudiantes, de los diferentes programas como lo son: Lic. Educación Física; Lic. Deporte; Lic. Español y Lenguas Extranjeras; Lic. Diseño Tecnológico; Lic. Ciencias Sociales; Lic. Música y Lic. en Pedagogía. Con los cuales se tiene comunicación vía </w:t>
      </w:r>
      <w:proofErr w:type="spellStart"/>
      <w:r w:rsidRPr="001135DA">
        <w:rPr>
          <w:rFonts w:asciiTheme="majorHAnsi" w:hAnsiTheme="majorHAnsi" w:cstheme="majorHAnsi"/>
          <w:sz w:val="24"/>
          <w:szCs w:val="24"/>
        </w:rPr>
        <w:t>whatsapp</w:t>
      </w:r>
      <w:proofErr w:type="spellEnd"/>
      <w:r w:rsidRPr="001135DA">
        <w:rPr>
          <w:rFonts w:asciiTheme="majorHAnsi" w:hAnsiTheme="majorHAnsi" w:cstheme="majorHAnsi"/>
          <w:sz w:val="24"/>
          <w:szCs w:val="24"/>
        </w:rPr>
        <w:t xml:space="preserve">, Facebook con el grupo “Tenis U. Pedagógica, correo electrónico y ahora por la aplicación Microsoft </w:t>
      </w:r>
      <w:proofErr w:type="spellStart"/>
      <w:r w:rsidRPr="001135DA">
        <w:rPr>
          <w:rFonts w:asciiTheme="majorHAnsi" w:hAnsiTheme="majorHAnsi" w:cstheme="majorHAnsi"/>
          <w:sz w:val="24"/>
          <w:szCs w:val="24"/>
        </w:rPr>
        <w:t>Teams</w:t>
      </w:r>
      <w:proofErr w:type="spellEnd"/>
      <w:r w:rsidRPr="001135DA">
        <w:rPr>
          <w:rFonts w:asciiTheme="majorHAnsi" w:hAnsiTheme="majorHAnsi" w:cstheme="majorHAnsi"/>
          <w:sz w:val="24"/>
          <w:szCs w:val="24"/>
        </w:rPr>
        <w:t>.</w:t>
      </w:r>
    </w:p>
    <w:p w:rsidR="00DD3247" w:rsidRPr="001135DA" w:rsidRDefault="00DD3247" w:rsidP="007B26AF">
      <w:pPr>
        <w:jc w:val="both"/>
        <w:rPr>
          <w:rFonts w:asciiTheme="majorHAnsi" w:hAnsiTheme="majorHAnsi" w:cstheme="majorHAnsi"/>
          <w:sz w:val="24"/>
          <w:szCs w:val="24"/>
        </w:rPr>
      </w:pPr>
    </w:p>
    <w:sdt>
      <w:sdtPr>
        <w:rPr>
          <w:rFonts w:cstheme="majorHAnsi"/>
          <w:color w:val="auto"/>
          <w:sz w:val="24"/>
          <w:szCs w:val="24"/>
          <w:lang w:val="es-ES"/>
        </w:rPr>
        <w:id w:val="-45839157"/>
        <w:docPartObj>
          <w:docPartGallery w:val="Bibliographies"/>
          <w:docPartUnique/>
        </w:docPartObj>
      </w:sdtPr>
      <w:sdtEndPr>
        <w:rPr>
          <w:rFonts w:eastAsiaTheme="minorHAnsi"/>
          <w:lang w:val="es-CO" w:eastAsia="en-US"/>
        </w:rPr>
      </w:sdtEndPr>
      <w:sdtContent>
        <w:p w:rsidR="00DD3247" w:rsidRPr="001135DA" w:rsidRDefault="001135DA" w:rsidP="001135DA">
          <w:pPr>
            <w:pStyle w:val="Ttulo1"/>
            <w:jc w:val="center"/>
            <w:rPr>
              <w:rFonts w:cstheme="majorHAnsi"/>
              <w:b/>
              <w:bCs/>
              <w:color w:val="auto"/>
              <w:sz w:val="24"/>
              <w:szCs w:val="24"/>
            </w:rPr>
          </w:pPr>
          <w:r w:rsidRPr="001135DA">
            <w:rPr>
              <w:rFonts w:cstheme="majorHAnsi"/>
              <w:b/>
              <w:bCs/>
              <w:color w:val="auto"/>
              <w:sz w:val="24"/>
              <w:szCs w:val="24"/>
              <w:lang w:val="es-ES"/>
            </w:rPr>
            <w:t>TEXTOS REVISADOS</w:t>
          </w:r>
        </w:p>
        <w:sdt>
          <w:sdtPr>
            <w:rPr>
              <w:rFonts w:asciiTheme="majorHAnsi" w:hAnsiTheme="majorHAnsi" w:cstheme="majorHAnsi"/>
              <w:sz w:val="24"/>
              <w:szCs w:val="24"/>
            </w:rPr>
            <w:id w:val="-573587230"/>
            <w:bibliography/>
          </w:sdtPr>
          <w:sdtContent>
            <w:p w:rsidR="00DD3247" w:rsidRPr="001135DA" w:rsidRDefault="00DD3247" w:rsidP="00DD3247">
              <w:pPr>
                <w:pStyle w:val="Bibliografa"/>
                <w:ind w:left="720" w:hanging="720"/>
                <w:rPr>
                  <w:rFonts w:asciiTheme="majorHAnsi" w:hAnsiTheme="majorHAnsi" w:cstheme="majorHAnsi"/>
                  <w:noProof/>
                  <w:sz w:val="24"/>
                  <w:szCs w:val="24"/>
                  <w:lang w:val="es-ES"/>
                </w:rPr>
              </w:pPr>
              <w:r w:rsidRPr="001135DA">
                <w:rPr>
                  <w:rFonts w:asciiTheme="majorHAnsi" w:hAnsiTheme="majorHAnsi" w:cstheme="majorHAnsi"/>
                  <w:sz w:val="24"/>
                  <w:szCs w:val="24"/>
                </w:rPr>
                <w:fldChar w:fldCharType="begin"/>
              </w:r>
              <w:r w:rsidRPr="001135DA">
                <w:rPr>
                  <w:rFonts w:asciiTheme="majorHAnsi" w:hAnsiTheme="majorHAnsi" w:cstheme="majorHAnsi"/>
                  <w:sz w:val="24"/>
                  <w:szCs w:val="24"/>
                </w:rPr>
                <w:instrText>BIBLIOGRAPHY</w:instrText>
              </w:r>
              <w:r w:rsidRPr="001135DA">
                <w:rPr>
                  <w:rFonts w:asciiTheme="majorHAnsi" w:hAnsiTheme="majorHAnsi" w:cstheme="majorHAnsi"/>
                  <w:sz w:val="24"/>
                  <w:szCs w:val="24"/>
                </w:rPr>
                <w:fldChar w:fldCharType="separate"/>
              </w:r>
              <w:r w:rsidRPr="001135DA">
                <w:rPr>
                  <w:rFonts w:asciiTheme="majorHAnsi" w:hAnsiTheme="majorHAnsi" w:cstheme="majorHAnsi"/>
                  <w:noProof/>
                  <w:sz w:val="24"/>
                  <w:szCs w:val="24"/>
                  <w:lang w:val="es-ES"/>
                </w:rPr>
                <w:t xml:space="preserve">Federation, I. T. (2003). </w:t>
              </w:r>
              <w:r w:rsidRPr="001135DA">
                <w:rPr>
                  <w:rFonts w:asciiTheme="majorHAnsi" w:hAnsiTheme="majorHAnsi" w:cstheme="majorHAnsi"/>
                  <w:i/>
                  <w:iCs/>
                  <w:noProof/>
                  <w:sz w:val="24"/>
                  <w:szCs w:val="24"/>
                  <w:lang w:val="es-ES"/>
                </w:rPr>
                <w:t>Biomecanica del tenis avanzado.</w:t>
              </w:r>
              <w:r w:rsidRPr="001135DA">
                <w:rPr>
                  <w:rFonts w:asciiTheme="majorHAnsi" w:hAnsiTheme="majorHAnsi" w:cstheme="majorHAnsi"/>
                  <w:noProof/>
                  <w:sz w:val="24"/>
                  <w:szCs w:val="24"/>
                  <w:lang w:val="es-ES"/>
                </w:rPr>
                <w:t xml:space="preserve"> </w:t>
              </w:r>
            </w:p>
            <w:p w:rsidR="00DD3247" w:rsidRPr="001135DA" w:rsidRDefault="00DD3247" w:rsidP="00DD3247">
              <w:pPr>
                <w:pStyle w:val="Bibliografa"/>
                <w:ind w:left="720" w:hanging="720"/>
                <w:rPr>
                  <w:rFonts w:asciiTheme="majorHAnsi" w:hAnsiTheme="majorHAnsi" w:cstheme="majorHAnsi"/>
                  <w:noProof/>
                  <w:sz w:val="24"/>
                  <w:szCs w:val="24"/>
                  <w:lang w:val="es-ES"/>
                </w:rPr>
              </w:pPr>
              <w:r w:rsidRPr="001135DA">
                <w:rPr>
                  <w:rFonts w:asciiTheme="majorHAnsi" w:hAnsiTheme="majorHAnsi" w:cstheme="majorHAnsi"/>
                  <w:noProof/>
                  <w:sz w:val="24"/>
                  <w:szCs w:val="24"/>
                  <w:lang w:val="es-ES"/>
                </w:rPr>
                <w:t xml:space="preserve">Federation, I. T. (2003). </w:t>
              </w:r>
              <w:r w:rsidRPr="001135DA">
                <w:rPr>
                  <w:rFonts w:asciiTheme="majorHAnsi" w:hAnsiTheme="majorHAnsi" w:cstheme="majorHAnsi"/>
                  <w:i/>
                  <w:iCs/>
                  <w:noProof/>
                  <w:sz w:val="24"/>
                  <w:szCs w:val="24"/>
                  <w:lang w:val="es-ES"/>
                </w:rPr>
                <w:t>Fuerza y condición física para el tenis.</w:t>
              </w:r>
              <w:r w:rsidRPr="001135DA">
                <w:rPr>
                  <w:rFonts w:asciiTheme="majorHAnsi" w:hAnsiTheme="majorHAnsi" w:cstheme="majorHAnsi"/>
                  <w:noProof/>
                  <w:sz w:val="24"/>
                  <w:szCs w:val="24"/>
                  <w:lang w:val="es-ES"/>
                </w:rPr>
                <w:t xml:space="preserve"> </w:t>
              </w:r>
            </w:p>
            <w:p w:rsidR="00DD3247" w:rsidRPr="001135DA" w:rsidRDefault="00DD3247" w:rsidP="00DD3247">
              <w:pPr>
                <w:pStyle w:val="Bibliografa"/>
                <w:ind w:left="720" w:hanging="720"/>
                <w:rPr>
                  <w:rFonts w:asciiTheme="majorHAnsi" w:hAnsiTheme="majorHAnsi" w:cstheme="majorHAnsi"/>
                  <w:noProof/>
                  <w:sz w:val="24"/>
                  <w:szCs w:val="24"/>
                  <w:lang w:val="es-ES"/>
                </w:rPr>
              </w:pPr>
              <w:r w:rsidRPr="001135DA">
                <w:rPr>
                  <w:rFonts w:asciiTheme="majorHAnsi" w:hAnsiTheme="majorHAnsi" w:cstheme="majorHAnsi"/>
                  <w:noProof/>
                  <w:sz w:val="24"/>
                  <w:szCs w:val="24"/>
                  <w:lang w:val="es-ES"/>
                </w:rPr>
                <w:t xml:space="preserve">Francisco Gutierrez; Daniel Prieto. (1991). </w:t>
              </w:r>
              <w:r w:rsidRPr="001135DA">
                <w:rPr>
                  <w:rFonts w:asciiTheme="majorHAnsi" w:hAnsiTheme="majorHAnsi" w:cstheme="majorHAnsi"/>
                  <w:i/>
                  <w:iCs/>
                  <w:noProof/>
                  <w:sz w:val="24"/>
                  <w:szCs w:val="24"/>
                  <w:lang w:val="es-ES"/>
                </w:rPr>
                <w:t>La mediación pedagógica: apuntes para una educación a distancia alternativa.</w:t>
              </w:r>
              <w:r w:rsidRPr="001135DA">
                <w:rPr>
                  <w:rFonts w:asciiTheme="majorHAnsi" w:hAnsiTheme="majorHAnsi" w:cstheme="majorHAnsi"/>
                  <w:noProof/>
                  <w:sz w:val="24"/>
                  <w:szCs w:val="24"/>
                  <w:lang w:val="es-ES"/>
                </w:rPr>
                <w:t xml:space="preserve"> </w:t>
              </w:r>
            </w:p>
            <w:p w:rsidR="00DD3247" w:rsidRPr="001135DA" w:rsidRDefault="00DD3247" w:rsidP="00DD3247">
              <w:pPr>
                <w:pStyle w:val="Bibliografa"/>
                <w:ind w:left="720" w:hanging="720"/>
                <w:rPr>
                  <w:rFonts w:asciiTheme="majorHAnsi" w:hAnsiTheme="majorHAnsi" w:cstheme="majorHAnsi"/>
                  <w:noProof/>
                  <w:sz w:val="24"/>
                  <w:szCs w:val="24"/>
                  <w:lang w:val="es-ES"/>
                </w:rPr>
              </w:pPr>
              <w:r w:rsidRPr="001135DA">
                <w:rPr>
                  <w:rFonts w:asciiTheme="majorHAnsi" w:hAnsiTheme="majorHAnsi" w:cstheme="majorHAnsi"/>
                  <w:noProof/>
                  <w:sz w:val="24"/>
                  <w:szCs w:val="24"/>
                  <w:lang w:val="es-ES"/>
                </w:rPr>
                <w:t xml:space="preserve">Gallwey, T. (1997). </w:t>
              </w:r>
              <w:r w:rsidRPr="001135DA">
                <w:rPr>
                  <w:rFonts w:asciiTheme="majorHAnsi" w:hAnsiTheme="majorHAnsi" w:cstheme="majorHAnsi"/>
                  <w:i/>
                  <w:iCs/>
                  <w:noProof/>
                  <w:sz w:val="24"/>
                  <w:szCs w:val="24"/>
                  <w:lang w:val="es-ES"/>
                </w:rPr>
                <w:t>El juego interior del tenis.</w:t>
              </w:r>
              <w:r w:rsidRPr="001135DA">
                <w:rPr>
                  <w:rFonts w:asciiTheme="majorHAnsi" w:hAnsiTheme="majorHAnsi" w:cstheme="majorHAnsi"/>
                  <w:noProof/>
                  <w:sz w:val="24"/>
                  <w:szCs w:val="24"/>
                  <w:lang w:val="es-ES"/>
                </w:rPr>
                <w:t xml:space="preserve"> </w:t>
              </w:r>
            </w:p>
            <w:p w:rsidR="00DD3247" w:rsidRPr="001135DA" w:rsidRDefault="00DD3247" w:rsidP="00DD3247">
              <w:pPr>
                <w:pStyle w:val="Bibliografa"/>
                <w:ind w:left="720" w:hanging="720"/>
                <w:rPr>
                  <w:rFonts w:asciiTheme="majorHAnsi" w:hAnsiTheme="majorHAnsi" w:cstheme="majorHAnsi"/>
                  <w:noProof/>
                  <w:sz w:val="24"/>
                  <w:szCs w:val="24"/>
                  <w:lang w:val="es-ES"/>
                </w:rPr>
              </w:pPr>
              <w:r w:rsidRPr="001135DA">
                <w:rPr>
                  <w:rFonts w:asciiTheme="majorHAnsi" w:hAnsiTheme="majorHAnsi" w:cstheme="majorHAnsi"/>
                  <w:noProof/>
                  <w:sz w:val="24"/>
                  <w:szCs w:val="24"/>
                  <w:lang w:val="es-ES"/>
                </w:rPr>
                <w:t xml:space="preserve">J., L. (s.f.). </w:t>
              </w:r>
              <w:r w:rsidRPr="001135DA">
                <w:rPr>
                  <w:rFonts w:asciiTheme="majorHAnsi" w:hAnsiTheme="majorHAnsi" w:cstheme="majorHAnsi"/>
                  <w:i/>
                  <w:iCs/>
                  <w:noProof/>
                  <w:sz w:val="24"/>
                  <w:szCs w:val="24"/>
                  <w:lang w:val="es-ES"/>
                </w:rPr>
                <w:t>Tenis toques maestros.</w:t>
              </w:r>
              <w:r w:rsidRPr="001135DA">
                <w:rPr>
                  <w:rFonts w:asciiTheme="majorHAnsi" w:hAnsiTheme="majorHAnsi" w:cstheme="majorHAnsi"/>
                  <w:noProof/>
                  <w:sz w:val="24"/>
                  <w:szCs w:val="24"/>
                  <w:lang w:val="es-ES"/>
                </w:rPr>
                <w:t xml:space="preserve"> </w:t>
              </w:r>
            </w:p>
            <w:p w:rsidR="00DD3247" w:rsidRPr="001135DA" w:rsidRDefault="00DD3247" w:rsidP="00DD3247">
              <w:pPr>
                <w:rPr>
                  <w:rFonts w:asciiTheme="majorHAnsi" w:hAnsiTheme="majorHAnsi" w:cstheme="majorHAnsi"/>
                  <w:sz w:val="24"/>
                  <w:szCs w:val="24"/>
                </w:rPr>
              </w:pPr>
              <w:r w:rsidRPr="001135DA">
                <w:rPr>
                  <w:rFonts w:asciiTheme="majorHAnsi" w:hAnsiTheme="majorHAnsi" w:cstheme="majorHAnsi"/>
                  <w:b/>
                  <w:bCs/>
                  <w:sz w:val="24"/>
                  <w:szCs w:val="24"/>
                </w:rPr>
                <w:fldChar w:fldCharType="end"/>
              </w:r>
            </w:p>
          </w:sdtContent>
        </w:sdt>
      </w:sdtContent>
    </w:sdt>
    <w:p w:rsidR="00DD3247" w:rsidRPr="001135DA" w:rsidRDefault="00DD3247" w:rsidP="00DD3247">
      <w:pPr>
        <w:rPr>
          <w:rFonts w:asciiTheme="majorHAnsi" w:hAnsiTheme="majorHAnsi" w:cstheme="majorHAnsi"/>
          <w:sz w:val="24"/>
          <w:szCs w:val="24"/>
        </w:rPr>
      </w:pPr>
    </w:p>
    <w:p w:rsidR="00DD3247" w:rsidRPr="001135DA" w:rsidRDefault="00DD3247" w:rsidP="007B26AF">
      <w:pPr>
        <w:jc w:val="both"/>
        <w:rPr>
          <w:rFonts w:asciiTheme="majorHAnsi" w:hAnsiTheme="majorHAnsi" w:cstheme="majorHAnsi"/>
          <w:sz w:val="24"/>
          <w:szCs w:val="24"/>
        </w:rPr>
      </w:pPr>
    </w:p>
    <w:p w:rsidR="00ED5FFA" w:rsidRPr="001135DA" w:rsidRDefault="00ED5FFA" w:rsidP="00ED5FFA">
      <w:pPr>
        <w:jc w:val="both"/>
        <w:rPr>
          <w:rFonts w:asciiTheme="majorHAnsi" w:hAnsiTheme="majorHAnsi" w:cstheme="majorHAnsi"/>
          <w:sz w:val="24"/>
          <w:szCs w:val="24"/>
        </w:rPr>
      </w:pPr>
    </w:p>
    <w:sectPr w:rsidR="00ED5FFA" w:rsidRPr="001135DA">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92" w:rsidRDefault="00E72992" w:rsidP="007B26AF">
      <w:pPr>
        <w:spacing w:after="0" w:line="240" w:lineRule="auto"/>
      </w:pPr>
      <w:r>
        <w:separator/>
      </w:r>
    </w:p>
  </w:endnote>
  <w:endnote w:type="continuationSeparator" w:id="0">
    <w:p w:rsidR="00E72992" w:rsidRDefault="00E72992" w:rsidP="007B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92" w:rsidRDefault="00E72992" w:rsidP="007B26AF">
      <w:pPr>
        <w:spacing w:after="0" w:line="240" w:lineRule="auto"/>
      </w:pPr>
      <w:r>
        <w:separator/>
      </w:r>
    </w:p>
  </w:footnote>
  <w:footnote w:type="continuationSeparator" w:id="0">
    <w:p w:rsidR="00E72992" w:rsidRDefault="00E72992" w:rsidP="007B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0" w:type="dxa"/>
      <w:tblCellSpacing w:w="20" w:type="dxa"/>
      <w:tblInd w:w="-263"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Layout w:type="fixed"/>
      <w:tblLook w:val="04A0" w:firstRow="1" w:lastRow="0" w:firstColumn="1" w:lastColumn="0" w:noHBand="0" w:noVBand="1"/>
    </w:tblPr>
    <w:tblGrid>
      <w:gridCol w:w="2882"/>
      <w:gridCol w:w="1601"/>
      <w:gridCol w:w="5447"/>
    </w:tblGrid>
    <w:tr w:rsidR="005079BA" w:rsidTr="005079BA">
      <w:trPr>
        <w:trHeight w:val="443"/>
        <w:tblCellSpacing w:w="20" w:type="dxa"/>
      </w:trPr>
      <w:tc>
        <w:tcPr>
          <w:tcW w:w="2822" w:type="dxa"/>
          <w:vMerge w:val="restart"/>
          <w:tcBorders>
            <w:top w:val="outset" w:sz="6" w:space="0" w:color="999999"/>
            <w:left w:val="outset" w:sz="6" w:space="0" w:color="999999"/>
            <w:bottom w:val="outset" w:sz="6" w:space="0" w:color="999999"/>
            <w:right w:val="outset" w:sz="6" w:space="0" w:color="999999"/>
          </w:tcBorders>
          <w:vAlign w:val="center"/>
          <w:hideMark/>
        </w:tcPr>
        <w:p w:rsidR="005079BA" w:rsidRDefault="005079BA" w:rsidP="005079BA">
          <w:pPr>
            <w:jc w:val="center"/>
            <w:rPr>
              <w:rFonts w:ascii="Helvetica" w:hAnsi="Helvetica" w:cs="Courier New"/>
              <w:b/>
              <w:i/>
              <w:sz w:val="28"/>
              <w:szCs w:val="28"/>
            </w:rPr>
          </w:pPr>
          <w:r>
            <w:rPr>
              <w:noProof/>
            </w:rPr>
            <w:drawing>
              <wp:anchor distT="0" distB="0" distL="114300" distR="114300" simplePos="0" relativeHeight="251658240" behindDoc="0" locked="0" layoutInCell="1" allowOverlap="1">
                <wp:simplePos x="0" y="0"/>
                <wp:positionH relativeFrom="column">
                  <wp:posOffset>473710</wp:posOffset>
                </wp:positionH>
                <wp:positionV relativeFrom="paragraph">
                  <wp:posOffset>1270</wp:posOffset>
                </wp:positionV>
                <wp:extent cx="704850" cy="523875"/>
                <wp:effectExtent l="0" t="0" r="0" b="9525"/>
                <wp:wrapSquare wrapText="bothSides"/>
                <wp:docPr id="9" name="Imagen 9"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6988" w:type="dxa"/>
          <w:gridSpan w:val="2"/>
          <w:tcBorders>
            <w:top w:val="outset" w:sz="6" w:space="0" w:color="999999"/>
            <w:left w:val="outset" w:sz="6" w:space="0" w:color="999999"/>
            <w:bottom w:val="outset" w:sz="6" w:space="0" w:color="999999"/>
            <w:right w:val="outset" w:sz="6" w:space="0" w:color="999999"/>
          </w:tcBorders>
          <w:vAlign w:val="center"/>
          <w:hideMark/>
        </w:tcPr>
        <w:p w:rsidR="005079BA" w:rsidRPr="00C44730" w:rsidRDefault="00C44730" w:rsidP="00C44730">
          <w:pPr>
            <w:pStyle w:val="Textoindependiente"/>
            <w:rPr>
              <w:rFonts w:ascii="Helvetica" w:hAnsi="Helvetica" w:cs="Courier New"/>
              <w:i w:val="0"/>
              <w:iCs w:val="0"/>
              <w:sz w:val="16"/>
              <w:szCs w:val="16"/>
            </w:rPr>
          </w:pPr>
          <w:r w:rsidRPr="00C44730">
            <w:rPr>
              <w:i w:val="0"/>
              <w:iCs w:val="0"/>
            </w:rPr>
            <w:t>PROGRAMA DE ENTRENAMIENTO</w:t>
          </w:r>
          <w:r w:rsidRPr="00C44730">
            <w:rPr>
              <w:i w:val="0"/>
              <w:iCs w:val="0"/>
            </w:rPr>
            <w:t xml:space="preserve"> 2020 -I</w:t>
          </w:r>
        </w:p>
      </w:tc>
    </w:tr>
    <w:tr w:rsidR="005079BA" w:rsidTr="005079BA">
      <w:trPr>
        <w:trHeight w:val="442"/>
        <w:tblCellSpacing w:w="20" w:type="dxa"/>
      </w:trPr>
      <w:tc>
        <w:tcPr>
          <w:tcW w:w="2822" w:type="dxa"/>
          <w:vMerge/>
          <w:tcBorders>
            <w:top w:val="outset" w:sz="6" w:space="0" w:color="999999"/>
            <w:left w:val="outset" w:sz="6" w:space="0" w:color="999999"/>
            <w:bottom w:val="outset" w:sz="6" w:space="0" w:color="999999"/>
            <w:right w:val="outset" w:sz="6" w:space="0" w:color="999999"/>
          </w:tcBorders>
          <w:vAlign w:val="center"/>
          <w:hideMark/>
        </w:tcPr>
        <w:p w:rsidR="005079BA" w:rsidRDefault="005079BA" w:rsidP="005079BA">
          <w:pPr>
            <w:spacing w:after="0" w:line="240" w:lineRule="auto"/>
            <w:rPr>
              <w:rFonts w:ascii="Helvetica" w:hAnsi="Helvetica" w:cs="Courier New"/>
              <w:b/>
              <w:i/>
              <w:sz w:val="28"/>
              <w:szCs w:val="28"/>
            </w:rPr>
          </w:pPr>
        </w:p>
      </w:tc>
      <w:tc>
        <w:tcPr>
          <w:tcW w:w="6988" w:type="dxa"/>
          <w:gridSpan w:val="2"/>
          <w:tcBorders>
            <w:top w:val="outset" w:sz="6" w:space="0" w:color="999999"/>
            <w:left w:val="outset" w:sz="6" w:space="0" w:color="999999"/>
            <w:bottom w:val="outset" w:sz="6" w:space="0" w:color="999999"/>
            <w:right w:val="outset" w:sz="6" w:space="0" w:color="999999"/>
          </w:tcBorders>
          <w:vAlign w:val="center"/>
          <w:hideMark/>
        </w:tcPr>
        <w:p w:rsidR="005079BA" w:rsidRDefault="00C44730" w:rsidP="005079BA">
          <w:pPr>
            <w:pStyle w:val="Textoindependiente"/>
            <w:rPr>
              <w:rFonts w:ascii="Helvetica" w:hAnsi="Helvetica" w:cs="Courier New"/>
              <w:i w:val="0"/>
              <w:sz w:val="22"/>
              <w:szCs w:val="22"/>
            </w:rPr>
          </w:pPr>
          <w:r>
            <w:rPr>
              <w:rFonts w:ascii="Helvetica" w:hAnsi="Helvetica" w:cs="Courier New"/>
              <w:i w:val="0"/>
              <w:sz w:val="22"/>
              <w:szCs w:val="22"/>
            </w:rPr>
            <w:t>SELECCIÓN DE TENIS DE CAMPO.</w:t>
          </w:r>
        </w:p>
      </w:tc>
    </w:tr>
    <w:tr w:rsidR="005079BA" w:rsidTr="005079BA">
      <w:trPr>
        <w:trHeight w:val="362"/>
        <w:tblCellSpacing w:w="20" w:type="dxa"/>
      </w:trPr>
      <w:tc>
        <w:tcPr>
          <w:tcW w:w="4423" w:type="dxa"/>
          <w:gridSpan w:val="2"/>
          <w:tcBorders>
            <w:top w:val="outset" w:sz="6" w:space="0" w:color="999999"/>
            <w:left w:val="outset" w:sz="6" w:space="0" w:color="999999"/>
            <w:bottom w:val="outset" w:sz="6" w:space="0" w:color="999999"/>
            <w:right w:val="outset" w:sz="6" w:space="0" w:color="auto"/>
          </w:tcBorders>
          <w:vAlign w:val="center"/>
          <w:hideMark/>
        </w:tcPr>
        <w:p w:rsidR="005079BA" w:rsidRDefault="005079BA" w:rsidP="005079BA">
          <w:pPr>
            <w:spacing w:after="0" w:line="240" w:lineRule="auto"/>
            <w:jc w:val="center"/>
            <w:rPr>
              <w:rFonts w:ascii="Helvetica" w:hAnsi="Helvetica" w:cs="Courier New"/>
              <w:i/>
            </w:rPr>
          </w:pPr>
          <w:r>
            <w:rPr>
              <w:rFonts w:ascii="Helvetica" w:hAnsi="Helvetica" w:cs="Courier New"/>
              <w:b/>
              <w:bCs/>
              <w:sz w:val="16"/>
              <w:szCs w:val="16"/>
            </w:rPr>
            <w:t>SUB DIRECCIÓN DE BIENESTAR UNIVERSITARIO – PROGRAMA DE RECREACIÓN Y DEPORTE</w:t>
          </w:r>
        </w:p>
      </w:tc>
      <w:tc>
        <w:tcPr>
          <w:tcW w:w="5387" w:type="dxa"/>
          <w:tcBorders>
            <w:top w:val="outset" w:sz="6" w:space="0" w:color="999999"/>
            <w:left w:val="outset" w:sz="6" w:space="0" w:color="auto"/>
            <w:bottom w:val="outset" w:sz="6" w:space="0" w:color="999999"/>
            <w:right w:val="outset" w:sz="6" w:space="0" w:color="4C4C4C"/>
          </w:tcBorders>
          <w:vAlign w:val="center"/>
          <w:hideMark/>
        </w:tcPr>
        <w:p w:rsidR="005079BA" w:rsidRDefault="005079BA" w:rsidP="005079BA">
          <w:pPr>
            <w:spacing w:after="0"/>
            <w:jc w:val="center"/>
            <w:rPr>
              <w:rFonts w:ascii="Helvetica" w:hAnsi="Helvetica" w:cs="Courier New"/>
              <w:b/>
              <w:bCs/>
              <w:sz w:val="16"/>
              <w:szCs w:val="16"/>
            </w:rPr>
          </w:pPr>
          <w:r>
            <w:rPr>
              <w:rFonts w:ascii="Helvetica" w:hAnsi="Helvetica" w:cs="Courier New"/>
              <w:b/>
              <w:bCs/>
              <w:sz w:val="16"/>
              <w:szCs w:val="16"/>
            </w:rPr>
            <w:t>ENTRENADOR: BRAYAN GARCÍA SÁNCHEZ</w:t>
          </w:r>
        </w:p>
      </w:tc>
    </w:tr>
  </w:tbl>
  <w:p w:rsidR="005079BA" w:rsidRDefault="005079BA" w:rsidP="005079BA">
    <w:pPr>
      <w:pStyle w:val="Encabezado"/>
      <w:rPr>
        <w:rFonts w:ascii="Calibri" w:hAnsi="Calibri" w:cs="Times New Roman"/>
      </w:rPr>
    </w:pPr>
  </w:p>
  <w:p w:rsidR="005079BA" w:rsidRDefault="005079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B58"/>
    <w:multiLevelType w:val="hybridMultilevel"/>
    <w:tmpl w:val="EA986BEE"/>
    <w:lvl w:ilvl="0" w:tplc="AB381E6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A3478A"/>
    <w:multiLevelType w:val="hybridMultilevel"/>
    <w:tmpl w:val="FE7693C4"/>
    <w:lvl w:ilvl="0" w:tplc="4ACE4D1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E11F12"/>
    <w:multiLevelType w:val="hybridMultilevel"/>
    <w:tmpl w:val="27C292DA"/>
    <w:lvl w:ilvl="0" w:tplc="D2407CE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FA"/>
    <w:rsid w:val="000442B4"/>
    <w:rsid w:val="001135DA"/>
    <w:rsid w:val="001E5794"/>
    <w:rsid w:val="002753D2"/>
    <w:rsid w:val="00336F5C"/>
    <w:rsid w:val="003C01E3"/>
    <w:rsid w:val="004A0559"/>
    <w:rsid w:val="004D02EE"/>
    <w:rsid w:val="004D4315"/>
    <w:rsid w:val="005079BA"/>
    <w:rsid w:val="00604696"/>
    <w:rsid w:val="0062355A"/>
    <w:rsid w:val="00660AFB"/>
    <w:rsid w:val="00667E76"/>
    <w:rsid w:val="00750AD4"/>
    <w:rsid w:val="007A584F"/>
    <w:rsid w:val="007B26AF"/>
    <w:rsid w:val="00875F6A"/>
    <w:rsid w:val="00962C56"/>
    <w:rsid w:val="00AA1304"/>
    <w:rsid w:val="00B373FA"/>
    <w:rsid w:val="00B956C8"/>
    <w:rsid w:val="00BA7171"/>
    <w:rsid w:val="00C44730"/>
    <w:rsid w:val="00D1271B"/>
    <w:rsid w:val="00D56A13"/>
    <w:rsid w:val="00DA1A9C"/>
    <w:rsid w:val="00DD3247"/>
    <w:rsid w:val="00E34232"/>
    <w:rsid w:val="00E4205A"/>
    <w:rsid w:val="00E72992"/>
    <w:rsid w:val="00EB4665"/>
    <w:rsid w:val="00ED5FFA"/>
    <w:rsid w:val="00FB0C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D536"/>
  <w15:chartTrackingRefBased/>
  <w15:docId w15:val="{20D96F10-5768-4BA7-ACC9-84466A5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3247"/>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26AF"/>
    <w:pPr>
      <w:tabs>
        <w:tab w:val="center" w:pos="4419"/>
        <w:tab w:val="right" w:pos="8838"/>
      </w:tabs>
      <w:spacing w:after="0" w:line="240" w:lineRule="auto"/>
    </w:pPr>
  </w:style>
  <w:style w:type="character" w:customStyle="1" w:styleId="EncabezadoCar">
    <w:name w:val="Encabezado Car"/>
    <w:basedOn w:val="Fuentedeprrafopredeter"/>
    <w:link w:val="Encabezado"/>
    <w:rsid w:val="007B26AF"/>
  </w:style>
  <w:style w:type="paragraph" w:styleId="Piedepgina">
    <w:name w:val="footer"/>
    <w:basedOn w:val="Normal"/>
    <w:link w:val="PiedepginaCar"/>
    <w:uiPriority w:val="99"/>
    <w:unhideWhenUsed/>
    <w:rsid w:val="007B26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AF"/>
  </w:style>
  <w:style w:type="paragraph" w:styleId="Prrafodelista">
    <w:name w:val="List Paragraph"/>
    <w:basedOn w:val="Normal"/>
    <w:uiPriority w:val="34"/>
    <w:qFormat/>
    <w:rsid w:val="007B26AF"/>
    <w:pPr>
      <w:ind w:left="720"/>
      <w:contextualSpacing/>
    </w:pPr>
  </w:style>
  <w:style w:type="table" w:styleId="Tablaconcuadrcula">
    <w:name w:val="Table Grid"/>
    <w:basedOn w:val="Tablanormal"/>
    <w:uiPriority w:val="39"/>
    <w:rsid w:val="00D1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667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667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semiHidden/>
    <w:unhideWhenUsed/>
    <w:rsid w:val="005079BA"/>
    <w:pPr>
      <w:spacing w:after="0" w:line="240" w:lineRule="auto"/>
      <w:jc w:val="center"/>
    </w:pPr>
    <w:rPr>
      <w:rFonts w:ascii="Arial" w:eastAsia="Times New Roman" w:hAnsi="Arial" w:cs="Times New Roman"/>
      <w:b/>
      <w:bCs/>
      <w:i/>
      <w:iCs/>
      <w:sz w:val="24"/>
      <w:szCs w:val="24"/>
      <w:lang w:val="es-ES_tradnl" w:eastAsia="es-ES"/>
    </w:rPr>
  </w:style>
  <w:style w:type="character" w:customStyle="1" w:styleId="TextoindependienteCar">
    <w:name w:val="Texto independiente Car"/>
    <w:basedOn w:val="Fuentedeprrafopredeter"/>
    <w:link w:val="Textoindependiente"/>
    <w:semiHidden/>
    <w:rsid w:val="005079BA"/>
    <w:rPr>
      <w:rFonts w:ascii="Arial" w:eastAsia="Times New Roman" w:hAnsi="Arial" w:cs="Times New Roman"/>
      <w:b/>
      <w:bCs/>
      <w:i/>
      <w:iCs/>
      <w:sz w:val="24"/>
      <w:szCs w:val="24"/>
      <w:lang w:val="es-ES_tradnl" w:eastAsia="es-ES"/>
    </w:rPr>
  </w:style>
  <w:style w:type="character" w:styleId="Nmerodepgina">
    <w:name w:val="page number"/>
    <w:basedOn w:val="Fuentedeprrafopredeter"/>
    <w:uiPriority w:val="99"/>
    <w:semiHidden/>
    <w:unhideWhenUsed/>
    <w:rsid w:val="005079BA"/>
  </w:style>
  <w:style w:type="table" w:styleId="Tablanormal3">
    <w:name w:val="Plain Table 3"/>
    <w:basedOn w:val="Tablanormal"/>
    <w:uiPriority w:val="43"/>
    <w:rsid w:val="00C447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5oscura-nfasis3">
    <w:name w:val="Grid Table 5 Dark Accent 3"/>
    <w:basedOn w:val="Tablanormal"/>
    <w:uiPriority w:val="50"/>
    <w:rsid w:val="00C447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clara">
    <w:name w:val="Grid Table Light"/>
    <w:basedOn w:val="Tablanormal"/>
    <w:uiPriority w:val="40"/>
    <w:rsid w:val="00C447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DD3247"/>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DD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8473">
      <w:bodyDiv w:val="1"/>
      <w:marLeft w:val="0"/>
      <w:marRight w:val="0"/>
      <w:marTop w:val="0"/>
      <w:marBottom w:val="0"/>
      <w:divBdr>
        <w:top w:val="none" w:sz="0" w:space="0" w:color="auto"/>
        <w:left w:val="none" w:sz="0" w:space="0" w:color="auto"/>
        <w:bottom w:val="none" w:sz="0" w:space="0" w:color="auto"/>
        <w:right w:val="none" w:sz="0" w:space="0" w:color="auto"/>
      </w:divBdr>
    </w:div>
    <w:div w:id="690645329">
      <w:bodyDiv w:val="1"/>
      <w:marLeft w:val="0"/>
      <w:marRight w:val="0"/>
      <w:marTop w:val="0"/>
      <w:marBottom w:val="0"/>
      <w:divBdr>
        <w:top w:val="none" w:sz="0" w:space="0" w:color="auto"/>
        <w:left w:val="none" w:sz="0" w:space="0" w:color="auto"/>
        <w:bottom w:val="none" w:sz="0" w:space="0" w:color="auto"/>
        <w:right w:val="none" w:sz="0" w:space="0" w:color="auto"/>
      </w:divBdr>
    </w:div>
    <w:div w:id="935361000">
      <w:bodyDiv w:val="1"/>
      <w:marLeft w:val="0"/>
      <w:marRight w:val="0"/>
      <w:marTop w:val="0"/>
      <w:marBottom w:val="0"/>
      <w:divBdr>
        <w:top w:val="none" w:sz="0" w:space="0" w:color="auto"/>
        <w:left w:val="none" w:sz="0" w:space="0" w:color="auto"/>
        <w:bottom w:val="none" w:sz="0" w:space="0" w:color="auto"/>
        <w:right w:val="none" w:sz="0" w:space="0" w:color="auto"/>
      </w:divBdr>
    </w:div>
    <w:div w:id="1091781480">
      <w:bodyDiv w:val="1"/>
      <w:marLeft w:val="0"/>
      <w:marRight w:val="0"/>
      <w:marTop w:val="0"/>
      <w:marBottom w:val="0"/>
      <w:divBdr>
        <w:top w:val="none" w:sz="0" w:space="0" w:color="auto"/>
        <w:left w:val="none" w:sz="0" w:space="0" w:color="auto"/>
        <w:bottom w:val="none" w:sz="0" w:space="0" w:color="auto"/>
        <w:right w:val="none" w:sz="0" w:space="0" w:color="auto"/>
      </w:divBdr>
    </w:div>
    <w:div w:id="1305163819">
      <w:bodyDiv w:val="1"/>
      <w:marLeft w:val="0"/>
      <w:marRight w:val="0"/>
      <w:marTop w:val="0"/>
      <w:marBottom w:val="0"/>
      <w:divBdr>
        <w:top w:val="none" w:sz="0" w:space="0" w:color="auto"/>
        <w:left w:val="none" w:sz="0" w:space="0" w:color="auto"/>
        <w:bottom w:val="none" w:sz="0" w:space="0" w:color="auto"/>
        <w:right w:val="none" w:sz="0" w:space="0" w:color="auto"/>
      </w:divBdr>
    </w:div>
    <w:div w:id="1383216729">
      <w:bodyDiv w:val="1"/>
      <w:marLeft w:val="0"/>
      <w:marRight w:val="0"/>
      <w:marTop w:val="0"/>
      <w:marBottom w:val="0"/>
      <w:divBdr>
        <w:top w:val="none" w:sz="0" w:space="0" w:color="auto"/>
        <w:left w:val="none" w:sz="0" w:space="0" w:color="auto"/>
        <w:bottom w:val="none" w:sz="0" w:space="0" w:color="auto"/>
        <w:right w:val="none" w:sz="0" w:space="0" w:color="auto"/>
      </w:divBdr>
    </w:div>
    <w:div w:id="1492134152">
      <w:bodyDiv w:val="1"/>
      <w:marLeft w:val="0"/>
      <w:marRight w:val="0"/>
      <w:marTop w:val="0"/>
      <w:marBottom w:val="0"/>
      <w:divBdr>
        <w:top w:val="none" w:sz="0" w:space="0" w:color="auto"/>
        <w:left w:val="none" w:sz="0" w:space="0" w:color="auto"/>
        <w:bottom w:val="none" w:sz="0" w:space="0" w:color="auto"/>
        <w:right w:val="none" w:sz="0" w:space="0" w:color="auto"/>
      </w:divBdr>
    </w:div>
    <w:div w:id="1556357968">
      <w:bodyDiv w:val="1"/>
      <w:marLeft w:val="0"/>
      <w:marRight w:val="0"/>
      <w:marTop w:val="0"/>
      <w:marBottom w:val="0"/>
      <w:divBdr>
        <w:top w:val="none" w:sz="0" w:space="0" w:color="auto"/>
        <w:left w:val="none" w:sz="0" w:space="0" w:color="auto"/>
        <w:bottom w:val="none" w:sz="0" w:space="0" w:color="auto"/>
        <w:right w:val="none" w:sz="0" w:space="0" w:color="auto"/>
      </w:divBdr>
    </w:div>
    <w:div w:id="1906641210">
      <w:bodyDiv w:val="1"/>
      <w:marLeft w:val="0"/>
      <w:marRight w:val="0"/>
      <w:marTop w:val="0"/>
      <w:marBottom w:val="0"/>
      <w:divBdr>
        <w:top w:val="none" w:sz="0" w:space="0" w:color="auto"/>
        <w:left w:val="none" w:sz="0" w:space="0" w:color="auto"/>
        <w:bottom w:val="none" w:sz="0" w:space="0" w:color="auto"/>
        <w:right w:val="none" w:sz="0" w:space="0" w:color="auto"/>
      </w:divBdr>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Fra91</b:Tag>
    <b:SourceType>Book</b:SourceType>
    <b:Guid>{D0462D5C-C83C-475D-923B-60AABAAD9981}</b:Guid>
    <b:Author>
      <b:Author>
        <b:Corporate>Francisco Gutierrez; Daniel Prieto</b:Corporate>
      </b:Author>
    </b:Author>
    <b:Title>La mediación pedagógica: apuntes para una educación a distancia alternativa</b:Title>
    <b:Year>1991</b:Year>
    <b:RefOrder>1</b:RefOrder>
  </b:Source>
  <b:Source>
    <b:Tag>Tim97</b:Tag>
    <b:SourceType>Book</b:SourceType>
    <b:Guid>{45987569-C898-4546-B8A3-AB789A88651C}</b:Guid>
    <b:Author>
      <b:Author>
        <b:NameList>
          <b:Person>
            <b:Last>Gallwey</b:Last>
            <b:First>Timothy</b:First>
          </b:Person>
        </b:NameList>
      </b:Author>
    </b:Author>
    <b:Title>El juego interior del tenis</b:Title>
    <b:Year>1997</b:Year>
    <b:RefOrder>2</b:RefOrder>
  </b:Source>
  <b:Source>
    <b:Tag>Lea</b:Tag>
    <b:SourceType>Book</b:SourceType>
    <b:Guid>{E4DCFEB2-D1C2-4092-9E0F-097BC3A7D366}</b:Guid>
    <b:Author>
      <b:Author>
        <b:NameList>
          <b:Person>
            <b:Last>J.</b:Last>
            <b:First>Leary</b:First>
          </b:Person>
        </b:NameList>
      </b:Author>
    </b:Author>
    <b:Title>Tenis toques maestros</b:Title>
    <b:RefOrder>3</b:RefOrder>
  </b:Source>
  <b:Source>
    <b:Tag>Int03</b:Tag>
    <b:SourceType>Book</b:SourceType>
    <b:Guid>{7B450A7B-550F-41BC-98EB-E7C624AD0E88}</b:Guid>
    <b:Author>
      <b:Author>
        <b:NameList>
          <b:Person>
            <b:Last>Federation</b:Last>
            <b:First>International</b:First>
            <b:Middle>Tennis</b:Middle>
          </b:Person>
        </b:NameList>
      </b:Author>
    </b:Author>
    <b:Title>Biomecanica del tenis avanzado</b:Title>
    <b:Year>2003</b:Year>
    <b:RefOrder>4</b:RefOrder>
  </b:Source>
  <b:Source>
    <b:Tag>Int031</b:Tag>
    <b:SourceType>Book</b:SourceType>
    <b:Guid>{D5BCB9B5-3589-42C9-853C-F4E185BC3964}</b:Guid>
    <b:Author>
      <b:Author>
        <b:NameList>
          <b:Person>
            <b:Last>Federation</b:Last>
            <b:First>International</b:First>
            <b:Middle>Tennis</b:Middle>
          </b:Person>
        </b:NameList>
      </b:Author>
    </b:Author>
    <b:Title>Fuerza y condición física para el tenis.</b:Title>
    <b:Year>2003</b:Year>
    <b:RefOrder>5</b:RefOrder>
  </b:Source>
</b:Sources>
</file>

<file path=customXml/itemProps1.xml><?xml version="1.0" encoding="utf-8"?>
<ds:datastoreItem xmlns:ds="http://schemas.openxmlformats.org/officeDocument/2006/customXml" ds:itemID="{43612478-042F-4F78-88A6-5DCDB469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ochoa</dc:creator>
  <cp:keywords/>
  <dc:description/>
  <cp:lastModifiedBy>tomas ochoa</cp:lastModifiedBy>
  <cp:revision>2</cp:revision>
  <dcterms:created xsi:type="dcterms:W3CDTF">2020-04-13T04:51:00Z</dcterms:created>
  <dcterms:modified xsi:type="dcterms:W3CDTF">2020-04-13T04:51:00Z</dcterms:modified>
</cp:coreProperties>
</file>